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EE" w:rsidRPr="00A35016" w:rsidRDefault="005264EE" w:rsidP="005264EE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4EE" w:rsidRPr="00A35016" w:rsidRDefault="005264EE" w:rsidP="005264EE">
      <w:pPr>
        <w:pStyle w:val="1"/>
        <w:ind w:right="-28"/>
        <w:jc w:val="center"/>
        <w:rPr>
          <w:sz w:val="36"/>
        </w:rPr>
      </w:pPr>
    </w:p>
    <w:p w:rsidR="005264EE" w:rsidRPr="00A35016" w:rsidRDefault="005264EE" w:rsidP="005264EE">
      <w:pPr>
        <w:pStyle w:val="1"/>
        <w:ind w:right="-28"/>
        <w:jc w:val="center"/>
        <w:rPr>
          <w:sz w:val="12"/>
        </w:rPr>
      </w:pPr>
    </w:p>
    <w:p w:rsidR="005264EE" w:rsidRDefault="005264EE" w:rsidP="005264E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264EE" w:rsidRDefault="005264EE" w:rsidP="005264E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264EE" w:rsidRDefault="005264EE" w:rsidP="005264E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264EE" w:rsidRDefault="005264EE" w:rsidP="005264E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264EE" w:rsidRDefault="005264EE" w:rsidP="005264E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5264EE" w:rsidRDefault="005264EE" w:rsidP="005264E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5264EE" w:rsidRDefault="005264EE" w:rsidP="005264EE">
      <w:pPr>
        <w:rPr>
          <w:sz w:val="12"/>
        </w:rPr>
      </w:pPr>
    </w:p>
    <w:p w:rsidR="005264EE" w:rsidRDefault="005264EE" w:rsidP="005264EE">
      <w:pPr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5264EE" w:rsidRDefault="005264EE" w:rsidP="005264EE">
      <w:pPr>
        <w:rPr>
          <w:sz w:val="16"/>
          <w:szCs w:val="16"/>
        </w:rPr>
      </w:pPr>
    </w:p>
    <w:p w:rsidR="005264EE" w:rsidRPr="00CA40F9" w:rsidRDefault="005264EE" w:rsidP="005264EE">
      <w:pPr>
        <w:rPr>
          <w:sz w:val="20"/>
          <w:szCs w:val="16"/>
          <w:lang w:val="en-US"/>
        </w:rPr>
      </w:pPr>
      <w:r w:rsidRPr="00CA40F9">
        <w:rPr>
          <w:sz w:val="20"/>
          <w:szCs w:val="16"/>
        </w:rPr>
        <w:t xml:space="preserve">           от «  15   »   08     2014 г.</w:t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</w:r>
      <w:r w:rsidRPr="00CA40F9">
        <w:rPr>
          <w:sz w:val="20"/>
          <w:szCs w:val="16"/>
        </w:rPr>
        <w:tab/>
        <w:t xml:space="preserve">                         №  1233</w:t>
      </w:r>
    </w:p>
    <w:p w:rsidR="005264EE" w:rsidRDefault="005264EE" w:rsidP="005264EE"/>
    <w:p w:rsidR="005264EE" w:rsidRPr="0073320A" w:rsidRDefault="005264EE" w:rsidP="005264EE"/>
    <w:tbl>
      <w:tblPr>
        <w:tblW w:w="0" w:type="auto"/>
        <w:tblLook w:val="04A0"/>
      </w:tblPr>
      <w:tblGrid>
        <w:gridCol w:w="3936"/>
      </w:tblGrid>
      <w:tr w:rsidR="005264EE" w:rsidRPr="008A6470" w:rsidTr="00464BC1">
        <w:tc>
          <w:tcPr>
            <w:tcW w:w="3936" w:type="dxa"/>
          </w:tcPr>
          <w:p w:rsidR="005264EE" w:rsidRPr="008A6470" w:rsidRDefault="005264EE" w:rsidP="00464BC1">
            <w:pPr>
              <w:jc w:val="both"/>
              <w:rPr>
                <w:b/>
              </w:rPr>
            </w:pPr>
            <w:r w:rsidRPr="008A6470">
              <w:rPr>
                <w:b/>
              </w:rPr>
              <w:t xml:space="preserve">Об утверждении реестра муниципальных услуг администрации  муниципального района «Город Людиново и </w:t>
            </w:r>
            <w:proofErr w:type="spellStart"/>
            <w:r w:rsidRPr="008A6470">
              <w:rPr>
                <w:b/>
              </w:rPr>
              <w:t>Людиновский</w:t>
            </w:r>
            <w:proofErr w:type="spellEnd"/>
            <w:r w:rsidRPr="008A6470">
              <w:rPr>
                <w:b/>
              </w:rPr>
              <w:t xml:space="preserve"> район» в новой редакции</w:t>
            </w:r>
          </w:p>
        </w:tc>
      </w:tr>
    </w:tbl>
    <w:p w:rsidR="005264EE" w:rsidRDefault="005264EE" w:rsidP="005264EE">
      <w:pPr>
        <w:rPr>
          <w:b/>
        </w:rPr>
      </w:pPr>
    </w:p>
    <w:p w:rsidR="005264EE" w:rsidRPr="00AA6D2C" w:rsidRDefault="005264EE" w:rsidP="005264EE">
      <w:pPr>
        <w:jc w:val="both"/>
        <w:rPr>
          <w:b/>
        </w:rPr>
      </w:pPr>
    </w:p>
    <w:p w:rsidR="005264EE" w:rsidRDefault="005264EE" w:rsidP="005264E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D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Решением </w:t>
      </w:r>
      <w:proofErr w:type="spellStart"/>
      <w:r w:rsidRPr="00AA6D2C">
        <w:rPr>
          <w:rFonts w:ascii="Times New Roman" w:hAnsi="Times New Roman" w:cs="Times New Roman"/>
          <w:sz w:val="24"/>
          <w:szCs w:val="24"/>
        </w:rPr>
        <w:t>Людинов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56">
        <w:rPr>
          <w:rFonts w:ascii="Times New Roman" w:hAnsi="Times New Roman" w:cs="Times New Roman"/>
          <w:sz w:val="24"/>
          <w:szCs w:val="24"/>
        </w:rPr>
        <w:t>Районного Собрания от 27.10.06  № 142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2656">
        <w:rPr>
          <w:rFonts w:ascii="Times New Roman" w:hAnsi="Times New Roman" w:cs="Times New Roman"/>
          <w:bCs/>
          <w:sz w:val="24"/>
          <w:szCs w:val="24"/>
        </w:rPr>
        <w:t>б утверждении положения об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65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«Г</w:t>
      </w:r>
      <w:r w:rsidRPr="00C92656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C92656">
        <w:rPr>
          <w:rFonts w:ascii="Times New Roman" w:hAnsi="Times New Roman" w:cs="Times New Roman"/>
          <w:bCs/>
          <w:sz w:val="24"/>
          <w:szCs w:val="24"/>
        </w:rPr>
        <w:t xml:space="preserve">юдиново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264EE" w:rsidRDefault="005264EE" w:rsidP="005264E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264EE" w:rsidRDefault="005264EE" w:rsidP="005264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реестр муниципальных услуг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в новой редакции (прилагается).</w:t>
      </w:r>
    </w:p>
    <w:p w:rsidR="005264EE" w:rsidRDefault="005264EE" w:rsidP="005264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C6">
        <w:rPr>
          <w:rFonts w:ascii="Times New Roman" w:hAnsi="Times New Roman" w:cs="Times New Roman"/>
          <w:bCs/>
          <w:sz w:val="24"/>
          <w:szCs w:val="24"/>
        </w:rPr>
        <w:t xml:space="preserve">Считать </w:t>
      </w:r>
      <w:proofErr w:type="gramStart"/>
      <w:r w:rsidRPr="000D39C6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Pr="000D39C6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постановление администрации муниципального района «Город Людиново и </w:t>
      </w:r>
      <w:proofErr w:type="spellStart"/>
      <w:r w:rsidRPr="000D39C6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0D39C6">
        <w:rPr>
          <w:rFonts w:ascii="Times New Roman" w:hAnsi="Times New Roman" w:cs="Times New Roman"/>
          <w:bCs/>
          <w:sz w:val="24"/>
          <w:szCs w:val="24"/>
        </w:rPr>
        <w:t xml:space="preserve"> район» от 03.11.2011 № 1391 </w:t>
      </w:r>
      <w:r>
        <w:rPr>
          <w:rFonts w:ascii="Times New Roman" w:hAnsi="Times New Roman" w:cs="Times New Roman"/>
          <w:bCs/>
          <w:sz w:val="24"/>
          <w:szCs w:val="24"/>
        </w:rPr>
        <w:t>(в ред. постановлений от 20.12.2011 № 1630, от 27.06.2012 № 853, от 05.10.2012 №1340, от 21.01.2013 № 35, от 08.02.2013 № 115, от 11.04.2014 № 578).</w:t>
      </w:r>
    </w:p>
    <w:p w:rsidR="005264EE" w:rsidRDefault="005264EE" w:rsidP="005264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 реестр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Pr="000D39C6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официальном портале органов власти </w:t>
      </w:r>
      <w:r w:rsidRPr="000D39C6">
        <w:rPr>
          <w:rFonts w:ascii="Times New Roman" w:hAnsi="Times New Roman" w:cs="Times New Roman"/>
          <w:bCs/>
          <w:sz w:val="24"/>
          <w:szCs w:val="24"/>
        </w:rPr>
        <w:t>Калужской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подпортал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район»)</w:t>
      </w:r>
      <w:r w:rsidRPr="000D39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64EE" w:rsidRPr="000D39C6" w:rsidRDefault="005264EE" w:rsidP="005264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рабочий».</w:t>
      </w:r>
    </w:p>
    <w:p w:rsidR="005264EE" w:rsidRDefault="005264EE" w:rsidP="005264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О.В. Сафронову.</w:t>
      </w: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4EE" w:rsidRPr="006069FF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9FF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9F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6069F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6069FF">
        <w:rPr>
          <w:rFonts w:ascii="Times New Roman" w:hAnsi="Times New Roman" w:cs="Times New Roman"/>
          <w:b/>
          <w:bCs/>
          <w:sz w:val="24"/>
          <w:szCs w:val="24"/>
        </w:rPr>
        <w:t>Д.М.Аганичев</w:t>
      </w:r>
      <w:proofErr w:type="spellEnd"/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 w:rsidP="005264E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EE" w:rsidRDefault="005264EE">
      <w:pPr>
        <w:sectPr w:rsidR="005264EE" w:rsidSect="00553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4EE" w:rsidRPr="00E57F28" w:rsidRDefault="005264EE" w:rsidP="005264EE">
      <w:pPr>
        <w:jc w:val="right"/>
        <w:rPr>
          <w:rFonts w:cs="Arial"/>
          <w:b/>
          <w:bCs/>
          <w:color w:val="000000"/>
        </w:rPr>
      </w:pPr>
      <w:r w:rsidRPr="00E57F28">
        <w:rPr>
          <w:rFonts w:cs="Arial"/>
          <w:b/>
          <w:bCs/>
        </w:rPr>
        <w:lastRenderedPageBreak/>
        <w:t>У</w:t>
      </w:r>
      <w:r w:rsidRPr="00E57F28">
        <w:rPr>
          <w:rFonts w:cs="Arial"/>
          <w:b/>
          <w:bCs/>
          <w:color w:val="000000"/>
        </w:rPr>
        <w:t>твержден</w:t>
      </w:r>
    </w:p>
    <w:p w:rsidR="005264EE" w:rsidRPr="00E57F28" w:rsidRDefault="005264EE" w:rsidP="005264EE">
      <w:pPr>
        <w:jc w:val="right"/>
        <w:rPr>
          <w:rFonts w:cs="Arial"/>
          <w:b/>
          <w:bCs/>
          <w:color w:val="000000"/>
        </w:rPr>
      </w:pPr>
      <w:r w:rsidRPr="00E57F28">
        <w:rPr>
          <w:rFonts w:cs="Arial"/>
          <w:b/>
          <w:bCs/>
          <w:color w:val="000000"/>
        </w:rPr>
        <w:t>постановлением администрации</w:t>
      </w:r>
    </w:p>
    <w:p w:rsidR="005264EE" w:rsidRPr="00E57F28" w:rsidRDefault="005264EE" w:rsidP="005264EE">
      <w:pPr>
        <w:jc w:val="right"/>
        <w:rPr>
          <w:rFonts w:cs="Arial"/>
          <w:b/>
          <w:bCs/>
          <w:color w:val="000000"/>
        </w:rPr>
      </w:pPr>
      <w:r w:rsidRPr="00E57F28">
        <w:rPr>
          <w:rFonts w:cs="Arial"/>
          <w:b/>
          <w:bCs/>
          <w:color w:val="000000"/>
        </w:rPr>
        <w:t xml:space="preserve">от </w:t>
      </w:r>
      <w:r>
        <w:rPr>
          <w:rFonts w:cs="Arial"/>
          <w:b/>
          <w:bCs/>
          <w:color w:val="000000"/>
        </w:rPr>
        <w:t>15.08.2014   №  1233</w:t>
      </w:r>
    </w:p>
    <w:p w:rsidR="005264EE" w:rsidRPr="00E57F28" w:rsidRDefault="005264EE" w:rsidP="005264EE">
      <w:pPr>
        <w:jc w:val="right"/>
        <w:rPr>
          <w:rFonts w:cs="Arial"/>
          <w:b/>
          <w:bCs/>
        </w:rPr>
      </w:pPr>
    </w:p>
    <w:p w:rsidR="005264EE" w:rsidRPr="00E57F28" w:rsidRDefault="005264EE" w:rsidP="005264EE">
      <w:pPr>
        <w:jc w:val="center"/>
        <w:rPr>
          <w:rFonts w:cs="Arial"/>
          <w:b/>
          <w:bCs/>
        </w:rPr>
      </w:pPr>
      <w:r w:rsidRPr="00E57F28">
        <w:rPr>
          <w:rFonts w:cs="Arial"/>
          <w:b/>
          <w:bCs/>
        </w:rPr>
        <w:t>РЕЕСТР</w:t>
      </w:r>
    </w:p>
    <w:p w:rsidR="005264EE" w:rsidRDefault="005264EE" w:rsidP="005264EE">
      <w:pPr>
        <w:jc w:val="center"/>
        <w:rPr>
          <w:rFonts w:cs="Arial"/>
          <w:b/>
          <w:bCs/>
        </w:rPr>
      </w:pPr>
      <w:r w:rsidRPr="00E57F28">
        <w:rPr>
          <w:rFonts w:cs="Arial"/>
          <w:b/>
          <w:bCs/>
        </w:rPr>
        <w:t xml:space="preserve">МУНИЦИПАЛЬНЫХ УСЛУГ </w:t>
      </w:r>
      <w:r>
        <w:rPr>
          <w:rFonts w:cs="Arial"/>
          <w:b/>
          <w:bCs/>
        </w:rPr>
        <w:t>АДМИНИСТРАЦИИ МУНИЦИПАЛЬНОГО РАЙОНА</w:t>
      </w:r>
    </w:p>
    <w:p w:rsidR="005264EE" w:rsidRDefault="005264EE" w:rsidP="005264EE">
      <w:pPr>
        <w:jc w:val="center"/>
        <w:rPr>
          <w:rFonts w:cs="Arial"/>
          <w:b/>
          <w:bCs/>
        </w:rPr>
      </w:pPr>
      <w:r w:rsidRPr="00E57F28">
        <w:rPr>
          <w:rFonts w:cs="Arial"/>
          <w:b/>
          <w:bCs/>
        </w:rPr>
        <w:t>"ГОРОД ЛЮДИНОВО И ЛЮДИНОВСКИЙ РАЙОН" В НОВОЙ РЕДАКЦИИ</w:t>
      </w:r>
    </w:p>
    <w:tbl>
      <w:tblPr>
        <w:tblStyle w:val="a3"/>
        <w:tblW w:w="0" w:type="auto"/>
        <w:tblLook w:val="04A0"/>
      </w:tblPr>
      <w:tblGrid>
        <w:gridCol w:w="496"/>
        <w:gridCol w:w="4657"/>
        <w:gridCol w:w="2710"/>
        <w:gridCol w:w="4801"/>
        <w:gridCol w:w="2122"/>
      </w:tblGrid>
      <w:tr w:rsidR="005264EE" w:rsidTr="00464BC1">
        <w:trPr>
          <w:tblHeader/>
        </w:trPr>
        <w:tc>
          <w:tcPr>
            <w:tcW w:w="0" w:type="auto"/>
          </w:tcPr>
          <w:p w:rsidR="005264EE" w:rsidRDefault="005264EE" w:rsidP="00464BC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</w:tcPr>
          <w:p w:rsidR="005264EE" w:rsidRDefault="005264EE" w:rsidP="00464BC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54A50">
              <w:rPr>
                <w:b/>
                <w:color w:val="000000"/>
                <w:sz w:val="16"/>
                <w:szCs w:val="16"/>
              </w:rPr>
              <w:t xml:space="preserve">Наименование  муниципальной   услуги предоставляемой органом местного самоуправления (администрацией муниципального  района) и услуги, предоставляемой муниципальным учреждением или другой организацией, в которых размещается муниципальное задание (заказ), выполняемое (выполняемый) за счет средств бюджета муниципального района "Город Людиново и </w:t>
            </w:r>
            <w:proofErr w:type="spellStart"/>
            <w:r w:rsidRPr="00854A50">
              <w:rPr>
                <w:b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854A50">
              <w:rPr>
                <w:b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4A50">
              <w:rPr>
                <w:b/>
                <w:color w:val="000000"/>
                <w:sz w:val="16"/>
                <w:szCs w:val="16"/>
              </w:rPr>
              <w:t>Наименование структурных подразделений администрации муниципального района, муниципального учреждения, организации, непосредственно предоставляющих услугу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4A50">
              <w:rPr>
                <w:b/>
                <w:color w:val="000000"/>
                <w:sz w:val="16"/>
                <w:szCs w:val="16"/>
              </w:rPr>
              <w:t>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4A50">
              <w:rPr>
                <w:b/>
                <w:color w:val="000000"/>
                <w:sz w:val="16"/>
                <w:szCs w:val="16"/>
              </w:rPr>
              <w:t>Нормативные правовые акты, в соответствии с которыми предоставляются услуги</w:t>
            </w:r>
          </w:p>
        </w:tc>
      </w:tr>
      <w:tr w:rsidR="005264EE" w:rsidTr="00464BC1">
        <w:tc>
          <w:tcPr>
            <w:tcW w:w="0" w:type="auto"/>
            <w:gridSpan w:val="5"/>
          </w:tcPr>
          <w:p w:rsidR="005264EE" w:rsidRPr="00A84D93" w:rsidRDefault="005264EE" w:rsidP="00464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D93">
              <w:rPr>
                <w:b/>
                <w:color w:val="000000"/>
                <w:sz w:val="20"/>
                <w:szCs w:val="20"/>
              </w:rPr>
              <w:t>1. Услуги в сфере социальной защиты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1.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854A50">
              <w:rPr>
                <w:color w:val="000000"/>
                <w:sz w:val="16"/>
                <w:szCs w:val="16"/>
              </w:rPr>
              <w:t>ыдач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854A50">
              <w:rPr>
                <w:color w:val="000000"/>
                <w:sz w:val="16"/>
                <w:szCs w:val="16"/>
              </w:rPr>
              <w:t xml:space="preserve"> справок на получение государственной социальной стипендии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0" w:type="auto"/>
            <w:vAlign w:val="bottom"/>
          </w:tcPr>
          <w:p w:rsidR="005264EE" w:rsidRPr="00854A50" w:rsidRDefault="005264EE" w:rsidP="00464BC1">
            <w:pPr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663599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663599">
              <w:rPr>
                <w:color w:val="548DD4"/>
                <w:sz w:val="16"/>
                <w:szCs w:val="16"/>
              </w:rPr>
              <w:t>Административный регламент утв. Постановлением № 468 от 10.04.2013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A84D93" w:rsidRDefault="005264EE" w:rsidP="00464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D93">
              <w:rPr>
                <w:b/>
                <w:color w:val="000000"/>
                <w:sz w:val="20"/>
                <w:szCs w:val="20"/>
              </w:rPr>
              <w:t xml:space="preserve">2. Услуги в сфере архивной работы 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Выдача архивных выписок из архива администрации  района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Отдел архивной работы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становлением</w:t>
            </w:r>
            <w:proofErr w:type="spellEnd"/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№1037 от 02.08.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в редакции постан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овлений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64EE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№ 42 от 22.01.2013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264EE" w:rsidRPr="002673BB" w:rsidRDefault="005264EE" w:rsidP="00464BC1">
            <w:pPr>
              <w:pStyle w:val="Table"/>
              <w:rPr>
                <w:rFonts w:ascii="Times New Roman" w:hAnsi="Times New Roman" w:cs="Times New Roman"/>
                <w:color w:val="548DD4"/>
                <w:sz w:val="16"/>
                <w:szCs w:val="16"/>
              </w:rPr>
            </w:pPr>
            <w:r w:rsidRPr="002673BB">
              <w:rPr>
                <w:rFonts w:ascii="Times New Roman" w:hAnsi="Times New Roman" w:cs="Times New Roman"/>
                <w:color w:val="548DD4"/>
                <w:sz w:val="16"/>
                <w:szCs w:val="16"/>
              </w:rPr>
              <w:t>№ 1191 от 25.09.2013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Исполнение социально-правовых и тематических запросов граждан и организаций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Отдел архивной работы 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остановлением №1036 от 02.08.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№ 41 от 22.01.2013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№ </w:t>
            </w:r>
            <w:r w:rsidRPr="002673BB">
              <w:rPr>
                <w:rFonts w:ascii="Times New Roman" w:hAnsi="Times New Roman" w:cs="Times New Roman"/>
                <w:color w:val="548DD4"/>
                <w:sz w:val="16"/>
                <w:szCs w:val="16"/>
              </w:rPr>
              <w:t>1193 от 25.09.2013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Исполнение запросов по личному составу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Отдел архивной работы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утв. Постановлением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1039 от 02.08.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ред. постановления   </w:t>
            </w:r>
          </w:p>
          <w:p w:rsidR="005264EE" w:rsidRPr="004554C1" w:rsidRDefault="005264EE" w:rsidP="00464BC1">
            <w:pPr>
              <w:pStyle w:val="Table"/>
              <w:rPr>
                <w:rFonts w:ascii="Times New Roman" w:hAnsi="Times New Roman" w:cs="Times New Roman"/>
                <w:color w:val="548DD4"/>
                <w:sz w:val="16"/>
                <w:szCs w:val="16"/>
              </w:rPr>
            </w:pPr>
            <w:r w:rsidRPr="004554C1">
              <w:rPr>
                <w:rFonts w:ascii="Times New Roman" w:hAnsi="Times New Roman" w:cs="Times New Roman"/>
                <w:color w:val="548DD4"/>
                <w:sz w:val="16"/>
                <w:szCs w:val="16"/>
              </w:rPr>
              <w:t>№ 1192 от 25.09.2013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Выдача  копий архивных  документов, подтверждающих право на владение землей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Отдел архивной работы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утв. п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остановлением №1038 от 02.08.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264EE" w:rsidRPr="00854A50" w:rsidRDefault="005264EE" w:rsidP="00464BC1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в редакции постановлени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54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64EE" w:rsidRDefault="005264EE" w:rsidP="00464BC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54A50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№ 43 от 22.01.2013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</w:p>
          <w:p w:rsidR="005264EE" w:rsidRPr="00854A50" w:rsidRDefault="005264EE" w:rsidP="00464BC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3976">
              <w:rPr>
                <w:rFonts w:ascii="Times New Roman" w:hAnsi="Times New Roman" w:cs="Times New Roman"/>
                <w:b w:val="0"/>
                <w:color w:val="548DD4"/>
                <w:sz w:val="16"/>
                <w:szCs w:val="16"/>
              </w:rPr>
              <w:t xml:space="preserve">№ 1142 от 19.09.2013 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A84D93" w:rsidRDefault="005264EE" w:rsidP="00464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D93">
              <w:rPr>
                <w:b/>
                <w:color w:val="000000"/>
                <w:sz w:val="20"/>
                <w:szCs w:val="20"/>
              </w:rPr>
              <w:lastRenderedPageBreak/>
              <w:t>3. Услуги в сфере культуры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</w:t>
            </w:r>
            <w:r w:rsidRPr="00854A50">
              <w:rPr>
                <w:color w:val="000000"/>
                <w:sz w:val="16"/>
                <w:szCs w:val="16"/>
              </w:rPr>
              <w:t xml:space="preserve"> информации о времени и месте театральных представлений, филарм</w:t>
            </w:r>
            <w:r>
              <w:rPr>
                <w:color w:val="000000"/>
                <w:sz w:val="16"/>
                <w:szCs w:val="16"/>
              </w:rPr>
              <w:t>онических и эстрадных концертов</w:t>
            </w:r>
            <w:r w:rsidRPr="00854A50">
              <w:rPr>
                <w:color w:val="000000"/>
                <w:sz w:val="16"/>
                <w:szCs w:val="16"/>
              </w:rPr>
              <w:t>, киносеансов, анонсы данных мероприятий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 xml:space="preserve">Отдел культуры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 xml:space="preserve">Административный регламент утв.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854A50">
              <w:rPr>
                <w:color w:val="000000"/>
                <w:sz w:val="16"/>
                <w:szCs w:val="16"/>
              </w:rPr>
              <w:t xml:space="preserve">остановлением </w:t>
            </w:r>
          </w:p>
          <w:p w:rsidR="005264EE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1521</w:t>
            </w:r>
            <w:r w:rsidRPr="00854A50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20.11</w:t>
            </w:r>
            <w:r w:rsidRPr="00854A5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54A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</w:t>
            </w:r>
          </w:p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ред. постановления  </w:t>
            </w:r>
            <w:r w:rsidRPr="00A5092A">
              <w:rPr>
                <w:color w:val="548DD4"/>
                <w:sz w:val="16"/>
                <w:szCs w:val="16"/>
              </w:rPr>
              <w:t>№ 1406 от 11.11.2013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CA023A" w:rsidRDefault="005264EE" w:rsidP="00464BC1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CA023A">
              <w:rPr>
                <w:b/>
                <w:color w:val="000000"/>
                <w:sz w:val="20"/>
                <w:szCs w:val="20"/>
              </w:rPr>
              <w:t>4. Услуги в сфере образования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4.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264EE" w:rsidRPr="00621FD8" w:rsidRDefault="005264EE" w:rsidP="00464BC1">
            <w:pPr>
              <w:jc w:val="center"/>
              <w:rPr>
                <w:sz w:val="16"/>
                <w:szCs w:val="16"/>
              </w:rPr>
            </w:pPr>
            <w:r w:rsidRPr="00621FD8">
              <w:rPr>
                <w:rStyle w:val="a4"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 xml:space="preserve">Отдел образования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A3149A">
              <w:rPr>
                <w:color w:val="548DD4"/>
                <w:sz w:val="16"/>
                <w:szCs w:val="16"/>
              </w:rPr>
              <w:t xml:space="preserve">Административный регламент утв. постановлением </w:t>
            </w:r>
          </w:p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A3149A">
              <w:rPr>
                <w:color w:val="548DD4"/>
                <w:sz w:val="16"/>
                <w:szCs w:val="16"/>
              </w:rPr>
              <w:t>№</w:t>
            </w:r>
            <w:r>
              <w:rPr>
                <w:color w:val="548DD4"/>
                <w:sz w:val="16"/>
                <w:szCs w:val="16"/>
              </w:rPr>
              <w:t xml:space="preserve"> 993 от 26.06.2014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5F7244" w:rsidRDefault="005264EE" w:rsidP="00464BC1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5F7244">
              <w:rPr>
                <w:b/>
                <w:color w:val="000000"/>
                <w:sz w:val="20"/>
                <w:szCs w:val="20"/>
              </w:rPr>
              <w:t>5. Услуги в сфере имущественных отношений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Прием и выдача документов о согласовании проектов границ земельных участков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264EE" w:rsidRPr="00854A50" w:rsidRDefault="005264EE" w:rsidP="00464BC1">
            <w:pPr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5A7671">
              <w:rPr>
                <w:color w:val="548DD4"/>
                <w:sz w:val="16"/>
                <w:szCs w:val="16"/>
              </w:rPr>
              <w:t>А</w:t>
            </w:r>
            <w:r>
              <w:rPr>
                <w:color w:val="548DD4"/>
                <w:sz w:val="16"/>
                <w:szCs w:val="16"/>
              </w:rPr>
              <w:t>дминистративный регламент утв. п</w:t>
            </w:r>
            <w:r w:rsidRPr="005A7671">
              <w:rPr>
                <w:color w:val="548DD4"/>
                <w:sz w:val="16"/>
                <w:szCs w:val="16"/>
              </w:rPr>
              <w:t xml:space="preserve">остановлением </w:t>
            </w:r>
          </w:p>
          <w:p w:rsidR="005264EE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5A7671">
              <w:rPr>
                <w:color w:val="548DD4"/>
                <w:sz w:val="16"/>
                <w:szCs w:val="16"/>
              </w:rPr>
              <w:t>№ 1388 от 15.10.</w:t>
            </w:r>
            <w:r>
              <w:rPr>
                <w:color w:val="548DD4"/>
                <w:sz w:val="16"/>
                <w:szCs w:val="16"/>
              </w:rPr>
              <w:t>20</w:t>
            </w:r>
            <w:r w:rsidRPr="005A7671">
              <w:rPr>
                <w:color w:val="548DD4"/>
                <w:sz w:val="16"/>
                <w:szCs w:val="16"/>
              </w:rPr>
              <w:t>12</w:t>
            </w:r>
            <w:r>
              <w:rPr>
                <w:color w:val="548DD4"/>
                <w:sz w:val="16"/>
                <w:szCs w:val="16"/>
              </w:rPr>
              <w:t xml:space="preserve"> в </w:t>
            </w:r>
            <w:proofErr w:type="spellStart"/>
            <w:proofErr w:type="gramStart"/>
            <w:r>
              <w:rPr>
                <w:color w:val="548DD4"/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color w:val="548DD4"/>
                <w:sz w:val="16"/>
                <w:szCs w:val="16"/>
              </w:rPr>
              <w:t xml:space="preserve"> постановления </w:t>
            </w:r>
          </w:p>
          <w:p w:rsidR="005264EE" w:rsidRPr="005A7671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>
              <w:rPr>
                <w:color w:val="548DD4"/>
                <w:sz w:val="16"/>
                <w:szCs w:val="16"/>
              </w:rPr>
              <w:t>№ 700 от 29.04.2014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264EE" w:rsidRPr="00854A50" w:rsidRDefault="005264EE" w:rsidP="00464BC1">
            <w:pPr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EF0AD0">
              <w:rPr>
                <w:color w:val="548DD4"/>
                <w:sz w:val="16"/>
                <w:szCs w:val="16"/>
              </w:rPr>
              <w:t>Административный регламент утв. постановлением  №1389 от 15.10.</w:t>
            </w:r>
            <w:r>
              <w:rPr>
                <w:color w:val="548DD4"/>
                <w:sz w:val="16"/>
                <w:szCs w:val="16"/>
              </w:rPr>
              <w:t>20</w:t>
            </w:r>
            <w:r w:rsidRPr="00EF0AD0">
              <w:rPr>
                <w:color w:val="548DD4"/>
                <w:sz w:val="16"/>
                <w:szCs w:val="16"/>
              </w:rPr>
              <w:t>12</w:t>
            </w:r>
            <w:r>
              <w:rPr>
                <w:color w:val="548DD4"/>
                <w:sz w:val="16"/>
                <w:szCs w:val="16"/>
              </w:rPr>
              <w:t xml:space="preserve"> в ред</w:t>
            </w:r>
            <w:proofErr w:type="gramStart"/>
            <w:r>
              <w:rPr>
                <w:color w:val="548DD4"/>
                <w:sz w:val="16"/>
                <w:szCs w:val="16"/>
              </w:rPr>
              <w:t>.п</w:t>
            </w:r>
            <w:proofErr w:type="gramEnd"/>
            <w:r>
              <w:rPr>
                <w:color w:val="548DD4"/>
                <w:sz w:val="16"/>
                <w:szCs w:val="16"/>
              </w:rPr>
              <w:t xml:space="preserve">остановления </w:t>
            </w:r>
          </w:p>
          <w:p w:rsidR="005264EE" w:rsidRPr="00EF0AD0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>
              <w:rPr>
                <w:color w:val="548DD4"/>
                <w:sz w:val="16"/>
                <w:szCs w:val="16"/>
              </w:rPr>
              <w:t>№ 701 от 29.04.2014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854A50">
              <w:rPr>
                <w:color w:val="000000"/>
                <w:sz w:val="16"/>
                <w:szCs w:val="16"/>
              </w:rPr>
              <w:t>Предоставление земельного участка для его комплексного освоения в целях жилищного строительства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54A50">
              <w:rPr>
                <w:bCs/>
                <w:color w:val="000000"/>
                <w:sz w:val="16"/>
                <w:szCs w:val="16"/>
              </w:rPr>
              <w:t>1-Выдача выписки из Единого государственного реестра юридических лиц, 2 - выдача выписки из Единого государственного реестра индивидуальных предпринимателей</w:t>
            </w:r>
            <w:r w:rsidRPr="00854A50">
              <w:rPr>
                <w:color w:val="000000"/>
                <w:sz w:val="16"/>
                <w:szCs w:val="16"/>
              </w:rPr>
              <w:t>,</w:t>
            </w:r>
            <w:r w:rsidRPr="00854A50">
              <w:rPr>
                <w:bCs/>
                <w:color w:val="000000"/>
                <w:sz w:val="16"/>
                <w:szCs w:val="16"/>
              </w:rPr>
              <w:t xml:space="preserve"> 3-выдача копии свидетельства о государственной регистрации юридических лиц</w:t>
            </w:r>
            <w:r w:rsidRPr="00854A50">
              <w:rPr>
                <w:color w:val="000000"/>
                <w:sz w:val="16"/>
                <w:szCs w:val="16"/>
              </w:rPr>
              <w:t xml:space="preserve">, </w:t>
            </w:r>
            <w:r w:rsidRPr="00854A50">
              <w:rPr>
                <w:bCs/>
                <w:color w:val="000000"/>
                <w:sz w:val="16"/>
                <w:szCs w:val="16"/>
              </w:rPr>
              <w:t>4-выдача копии свидетельства о государственной регистрации индивидуального предпринимателя,</w:t>
            </w:r>
            <w:r w:rsidRPr="00854A50">
              <w:rPr>
                <w:color w:val="000000"/>
                <w:sz w:val="16"/>
                <w:szCs w:val="16"/>
              </w:rPr>
              <w:t xml:space="preserve"> выдача копии свидетельства о постановке на учет в налоговом органе юридических лиц, выдача схемы расположения земельного участка, выдача ситуационного плана земельного участка на местности (план отвода земельного</w:t>
            </w:r>
            <w:proofErr w:type="gramEnd"/>
            <w:r w:rsidRPr="00854A50">
              <w:rPr>
                <w:color w:val="000000"/>
                <w:sz w:val="16"/>
                <w:szCs w:val="16"/>
              </w:rPr>
              <w:t xml:space="preserve"> участка), выдача землеустроительного дела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EF0AD0">
              <w:rPr>
                <w:color w:val="548DD4"/>
                <w:sz w:val="16"/>
                <w:szCs w:val="16"/>
              </w:rPr>
              <w:t xml:space="preserve">Административный регламент утв. постановлением  </w:t>
            </w:r>
          </w:p>
          <w:p w:rsidR="005264EE" w:rsidRPr="00854A50" w:rsidRDefault="005264EE" w:rsidP="00464BC1">
            <w:pPr>
              <w:jc w:val="center"/>
              <w:rPr>
                <w:color w:val="000000"/>
                <w:sz w:val="16"/>
                <w:szCs w:val="16"/>
              </w:rPr>
            </w:pPr>
            <w:r w:rsidRPr="00EF0AD0">
              <w:rPr>
                <w:color w:val="548DD4"/>
                <w:sz w:val="16"/>
                <w:szCs w:val="16"/>
              </w:rPr>
              <w:t>№</w:t>
            </w:r>
            <w:r>
              <w:rPr>
                <w:color w:val="548DD4"/>
                <w:sz w:val="16"/>
                <w:szCs w:val="16"/>
              </w:rPr>
              <w:t xml:space="preserve"> 1223 от 12.09.2012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4EE" w:rsidRPr="0033775E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  <w:r w:rsidRPr="0033775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Pr="00854A50" w:rsidRDefault="005264EE" w:rsidP="00464BC1">
            <w:pPr>
              <w:jc w:val="center"/>
              <w:rPr>
                <w:sz w:val="16"/>
                <w:szCs w:val="16"/>
              </w:rPr>
            </w:pPr>
            <w:r w:rsidRPr="00854A50">
              <w:rPr>
                <w:sz w:val="16"/>
                <w:szCs w:val="16"/>
              </w:rPr>
              <w:t>Предоставление земельных участков под объектами недвижимости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Pr="00854A50" w:rsidRDefault="005264EE" w:rsidP="00464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854A50" w:rsidRDefault="005264EE" w:rsidP="00464B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54A50">
              <w:rPr>
                <w:b/>
                <w:bCs/>
                <w:sz w:val="16"/>
                <w:szCs w:val="16"/>
              </w:rPr>
              <w:lastRenderedPageBreak/>
              <w:t>1-Выдача выписки из Единого государственного реестра индивидуальных предпринимателей</w:t>
            </w:r>
            <w:r w:rsidRPr="00854A50">
              <w:rPr>
                <w:sz w:val="16"/>
                <w:szCs w:val="16"/>
              </w:rPr>
              <w:t>,</w:t>
            </w:r>
            <w:r w:rsidRPr="00854A50">
              <w:rPr>
                <w:b/>
                <w:bCs/>
                <w:sz w:val="16"/>
                <w:szCs w:val="16"/>
              </w:rPr>
              <w:t xml:space="preserve"> 2-выдача выписки из Единого государственного реестра индивидуальных </w:t>
            </w:r>
            <w:r w:rsidRPr="00854A50">
              <w:rPr>
                <w:bCs/>
                <w:sz w:val="16"/>
                <w:szCs w:val="16"/>
              </w:rPr>
              <w:lastRenderedPageBreak/>
              <w:t>предпринимателей</w:t>
            </w:r>
            <w:r w:rsidRPr="00854A50">
              <w:rPr>
                <w:sz w:val="16"/>
                <w:szCs w:val="16"/>
              </w:rPr>
              <w:t xml:space="preserve">, </w:t>
            </w:r>
            <w:r w:rsidRPr="00854A50">
              <w:rPr>
                <w:bCs/>
                <w:sz w:val="16"/>
                <w:szCs w:val="16"/>
              </w:rPr>
              <w:t>3-выдача копии свидетельства о государственной  регистрации юридических лиц, 4-выдача копии свидетельства о государственной  регистрации индивидуального предпринимателя</w:t>
            </w:r>
            <w:r w:rsidRPr="00854A50">
              <w:rPr>
                <w:b/>
                <w:bCs/>
                <w:sz w:val="16"/>
                <w:szCs w:val="16"/>
              </w:rPr>
              <w:t>,</w:t>
            </w:r>
            <w:r w:rsidRPr="00854A50">
              <w:rPr>
                <w:sz w:val="16"/>
                <w:szCs w:val="16"/>
              </w:rPr>
              <w:t xml:space="preserve"> выдача копии свидетельства о постановке на учет в налоговом органе юридических лиц, выдача копии свидетельства о постановке на учет в налоговом органе индивидуального предпринимателя, выдача кадастрового паспорта, кадастровой</w:t>
            </w:r>
            <w:proofErr w:type="gramEnd"/>
            <w:r w:rsidRPr="00854A50">
              <w:rPr>
                <w:sz w:val="16"/>
                <w:szCs w:val="16"/>
              </w:rPr>
              <w:t xml:space="preserve"> выписки на земельный участок, справки об отсутствии сведений на земельный участок, выдача выписки из Единого государственного реестра прав на объект недвижимости, выдача схемы расположения земельного участка, выдача землеустроительного дела,</w:t>
            </w:r>
            <w:proofErr w:type="gramStart"/>
            <w:r w:rsidRPr="00854A50">
              <w:rPr>
                <w:sz w:val="16"/>
                <w:szCs w:val="16"/>
              </w:rPr>
              <w:t xml:space="preserve"> ,</w:t>
            </w:r>
            <w:proofErr w:type="gramEnd"/>
            <w:r w:rsidRPr="00854A50">
              <w:rPr>
                <w:sz w:val="16"/>
                <w:szCs w:val="16"/>
              </w:rPr>
              <w:t xml:space="preserve"> выдача выписки из Единого государственного реестра прав на земельный участок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Default="005264EE" w:rsidP="00464BC1">
            <w:pPr>
              <w:jc w:val="center"/>
              <w:rPr>
                <w:sz w:val="16"/>
                <w:szCs w:val="16"/>
              </w:rPr>
            </w:pPr>
          </w:p>
          <w:p w:rsidR="005264EE" w:rsidRPr="006F55C0" w:rsidRDefault="005264EE" w:rsidP="00464BC1">
            <w:pPr>
              <w:jc w:val="center"/>
              <w:rPr>
                <w:color w:val="548DD4"/>
                <w:sz w:val="16"/>
                <w:szCs w:val="16"/>
              </w:rPr>
            </w:pPr>
            <w:r w:rsidRPr="006F55C0">
              <w:rPr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6F55C0">
              <w:rPr>
                <w:color w:val="548DD4"/>
                <w:sz w:val="16"/>
                <w:szCs w:val="16"/>
              </w:rPr>
              <w:t>.п</w:t>
            </w:r>
            <w:proofErr w:type="gramEnd"/>
            <w:r w:rsidRPr="006F55C0">
              <w:rPr>
                <w:color w:val="548DD4"/>
                <w:sz w:val="16"/>
                <w:szCs w:val="16"/>
              </w:rPr>
              <w:t>остановлением №1221 от 12.09.2012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lastRenderedPageBreak/>
              <w:t>5.5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Предоставление земельных участков в аренду (не связанн</w:t>
            </w:r>
            <w:r>
              <w:rPr>
                <w:rFonts w:cs="Arial"/>
                <w:color w:val="000000"/>
                <w:sz w:val="16"/>
                <w:szCs w:val="16"/>
              </w:rPr>
              <w:t>ых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со строительством)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1-Выдача выписки из Единого государственного реестра юридических лиц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 xml:space="preserve"> 2-выдача выписки из Единого государственного реестра индивидуальных предпринимателей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3-выдача копии свидетельства о государственной регистрации юридических лиц, 4-выдача копии свидетельства о государственной регистрации индивидуального предпринимателя,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выдача копии свидетельства о постановке на учет в налоговом органе юридических лиц, выдача копии свидетельства о постановке на учет в налоговом органе индивидуального предпринимателя, выдача кадастрового паспорта, кадастровой</w:t>
            </w:r>
            <w:proofErr w:type="gramEnd"/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выписки на земельный участок, справки об отсутствии сведений на земельный участок, выдача схемы расположения земельного участка, ситуационный план земельного участка на местности (план отвода земельного участка), выдача землеустроительного дела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5264EE" w:rsidRPr="00D10075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>остановлением №1225 от 12.09.</w:t>
            </w:r>
            <w:r>
              <w:rPr>
                <w:rFonts w:cs="Arial"/>
                <w:color w:val="548DD4"/>
                <w:sz w:val="16"/>
                <w:szCs w:val="16"/>
              </w:rPr>
              <w:t>20</w:t>
            </w:r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12 в ред.постановления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 1317 от 22.10.2013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264EE" w:rsidRPr="0033775E" w:rsidRDefault="005264EE" w:rsidP="00464BC1">
            <w:pPr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остановлением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192 от 25.02.2013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5.7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Предоставление земельных участков в аренду (связанн</w:t>
            </w:r>
            <w:r>
              <w:rPr>
                <w:rFonts w:cs="Arial"/>
                <w:color w:val="000000"/>
                <w:sz w:val="16"/>
                <w:szCs w:val="16"/>
              </w:rPr>
              <w:t>ых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со строительством)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1-Выдача выписки из Единого государственного реестра юридических лиц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2- выдача выписки из Единого государственного реестра индивидуальных предпринимателей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3-выдача копии свидетельства о государственной регистрации юридических лиц,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4-выдача копии свидетельства о государственной регистрации индивидуального предпринимателя,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выдача копии свидетельства о постановке на учет в налоговом органе юридических лиц, выдача копии свидетельства о постановке на учет в налоговом органе индивидуального предпринимателя, выдача кадастрового паспорта</w:t>
            </w:r>
            <w:proofErr w:type="gramEnd"/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, кадастровой 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lastRenderedPageBreak/>
              <w:t>выписки на земельный участок, справки об отсутствии сведений на земельный участок, выдача схемы расположения земельного участка, ситуационный план земельного участка на местности (план отвода земельного участка), выдача землеустроительного дела, Постановление о предварительном согласовании места размещения объекта недвижимости на земельном участке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lastRenderedPageBreak/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>остановлением №122</w:t>
            </w:r>
            <w:r>
              <w:rPr>
                <w:rFonts w:cs="Arial"/>
                <w:color w:val="548DD4"/>
                <w:sz w:val="16"/>
                <w:szCs w:val="16"/>
              </w:rPr>
              <w:t>4 от 12.09.2012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lastRenderedPageBreak/>
              <w:t>5.8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муниципального имущества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1-Выдача выписки из Единого государственного реестра юридических лиц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 xml:space="preserve"> 2-выдача выписки из Единого государственного реестра индивидуальных предпринимателей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33775E">
              <w:rPr>
                <w:rFonts w:cs="Arial"/>
                <w:bCs/>
                <w:color w:val="000000"/>
                <w:sz w:val="16"/>
                <w:szCs w:val="16"/>
              </w:rPr>
              <w:t>3-выдача копии свидетельства о государственной регистрации юридических лиц,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4-выдача копии свидетельства о государственной регистрации индивидуального предпринимателя, выдача справки об исполнении заявителем обязанности по уплате налогов, сборов, страховых взносов и налоговых санкций; выдача справки об отсутствии задолженности по налогам;</w:t>
            </w:r>
            <w:proofErr w:type="gramEnd"/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выдача копии свидетельства о постановке на учет в налоговом органе юридических ли</w:t>
            </w:r>
            <w:proofErr w:type="gramStart"/>
            <w:r w:rsidRPr="0033775E">
              <w:rPr>
                <w:rFonts w:cs="Arial"/>
                <w:color w:val="000000"/>
                <w:sz w:val="16"/>
                <w:szCs w:val="16"/>
              </w:rPr>
              <w:t>ц(</w:t>
            </w:r>
            <w:proofErr w:type="gramEnd"/>
            <w:r w:rsidRPr="0033775E">
              <w:rPr>
                <w:rFonts w:cs="Arial"/>
                <w:color w:val="000000"/>
                <w:sz w:val="16"/>
                <w:szCs w:val="16"/>
              </w:rPr>
              <w:t>индивидуального предпринимателя)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остановлением 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 </w:t>
            </w:r>
          </w:p>
          <w:p w:rsidR="005264EE" w:rsidRPr="00F7539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1284 от 27.09.2012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F7539E">
              <w:rPr>
                <w:rFonts w:cs="Arial"/>
                <w:color w:val="548DD4"/>
                <w:sz w:val="16"/>
                <w:szCs w:val="16"/>
              </w:rPr>
              <w:t>в ред</w:t>
            </w:r>
            <w:proofErr w:type="gramStart"/>
            <w:r w:rsidRPr="00F7539E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F7539E">
              <w:rPr>
                <w:rFonts w:cs="Arial"/>
                <w:color w:val="548DD4"/>
                <w:sz w:val="16"/>
                <w:szCs w:val="16"/>
              </w:rPr>
              <w:t xml:space="preserve">остановления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539E">
              <w:rPr>
                <w:rFonts w:cs="Arial"/>
                <w:color w:val="548DD4"/>
                <w:sz w:val="16"/>
                <w:szCs w:val="16"/>
              </w:rPr>
              <w:t>№ 699 от 29.04.2014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5.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Выдача разрешений на предоставление земельных участков для </w:t>
            </w:r>
            <w:r>
              <w:rPr>
                <w:rFonts w:cs="Arial"/>
                <w:color w:val="000000"/>
                <w:sz w:val="16"/>
                <w:szCs w:val="16"/>
              </w:rPr>
              <w:t>индивидуального жилищного строительства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54A50">
              <w:rPr>
                <w:sz w:val="16"/>
                <w:szCs w:val="16"/>
              </w:rPr>
              <w:t>тдел имущественных и земельных отношений</w:t>
            </w:r>
            <w:r w:rsidRPr="00854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остановлением </w:t>
            </w:r>
          </w:p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1391 от 15.10.2012 в ред</w:t>
            </w:r>
            <w:proofErr w:type="gramStart"/>
            <w:r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>
              <w:rPr>
                <w:rFonts w:cs="Arial"/>
                <w:color w:val="548DD4"/>
                <w:sz w:val="16"/>
                <w:szCs w:val="16"/>
              </w:rPr>
              <w:t xml:space="preserve">остановления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548DD4"/>
                <w:sz w:val="16"/>
                <w:szCs w:val="16"/>
              </w:rPr>
              <w:t>№ 702 от 29.04.2014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8A7097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A7097">
              <w:rPr>
                <w:rFonts w:cs="Arial"/>
                <w:color w:val="000000"/>
                <w:sz w:val="16"/>
                <w:szCs w:val="16"/>
              </w:rPr>
              <w:t>5.1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264EE" w:rsidRPr="008A7097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A7097">
              <w:rPr>
                <w:rFonts w:cs="Arial"/>
                <w:color w:val="000000"/>
                <w:sz w:val="16"/>
                <w:szCs w:val="16"/>
              </w:rPr>
              <w:t>Прекращение права пользования земельным участком (кроме права собственности)</w:t>
            </w:r>
          </w:p>
        </w:tc>
        <w:tc>
          <w:tcPr>
            <w:tcW w:w="0" w:type="auto"/>
            <w:vAlign w:val="center"/>
          </w:tcPr>
          <w:p w:rsidR="005264EE" w:rsidRPr="008A7097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A7097">
              <w:rPr>
                <w:color w:val="000000"/>
                <w:sz w:val="16"/>
                <w:szCs w:val="16"/>
              </w:rPr>
              <w:t xml:space="preserve">Отдел имущественных и земельных отношений </w:t>
            </w:r>
          </w:p>
        </w:tc>
        <w:tc>
          <w:tcPr>
            <w:tcW w:w="0" w:type="auto"/>
            <w:vAlign w:val="center"/>
          </w:tcPr>
          <w:p w:rsidR="005264EE" w:rsidRPr="008A7097" w:rsidRDefault="005264EE" w:rsidP="00464BC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A7097">
              <w:rPr>
                <w:rFonts w:cs="Arial"/>
                <w:bCs/>
                <w:color w:val="000000"/>
                <w:sz w:val="16"/>
                <w:szCs w:val="16"/>
              </w:rPr>
              <w:t>1-Выдача выписки из Единого государственного реестра юридических лиц, 2-выдача выписки из Единого государственного реестра индивидуальных предпринимателей</w:t>
            </w:r>
            <w:r w:rsidRPr="008A709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8A7097">
              <w:rPr>
                <w:rFonts w:cs="Arial"/>
                <w:bCs/>
                <w:color w:val="000000"/>
                <w:sz w:val="16"/>
                <w:szCs w:val="16"/>
              </w:rPr>
              <w:t>3-выдача копии свидетельства о государственной регистрации юридических лиц</w:t>
            </w:r>
            <w:r w:rsidRPr="008A7097">
              <w:rPr>
                <w:rFonts w:cs="Arial"/>
                <w:color w:val="000000"/>
                <w:sz w:val="16"/>
                <w:szCs w:val="16"/>
              </w:rPr>
              <w:t>;</w:t>
            </w:r>
            <w:r w:rsidRPr="008A7097">
              <w:rPr>
                <w:rFonts w:cs="Arial"/>
                <w:bCs/>
                <w:color w:val="000000"/>
                <w:sz w:val="16"/>
                <w:szCs w:val="16"/>
              </w:rPr>
              <w:t xml:space="preserve"> 4-выдача копии свидетельства о государственной регистрации индивидуального предпринимателя</w:t>
            </w:r>
            <w:r w:rsidRPr="008A7097">
              <w:rPr>
                <w:rFonts w:cs="Arial"/>
                <w:color w:val="000000"/>
                <w:sz w:val="16"/>
                <w:szCs w:val="16"/>
              </w:rPr>
              <w:t>; выдача копии свидетельства о постановке на учет в налоговом органе юридических ли</w:t>
            </w:r>
            <w:proofErr w:type="gramStart"/>
            <w:r w:rsidRPr="008A7097">
              <w:rPr>
                <w:rFonts w:cs="Arial"/>
                <w:color w:val="000000"/>
                <w:sz w:val="16"/>
                <w:szCs w:val="16"/>
              </w:rPr>
              <w:t>ц(</w:t>
            </w:r>
            <w:proofErr w:type="gramEnd"/>
            <w:r w:rsidRPr="008A7097">
              <w:rPr>
                <w:rFonts w:cs="Arial"/>
                <w:color w:val="000000"/>
                <w:sz w:val="16"/>
                <w:szCs w:val="16"/>
              </w:rPr>
              <w:t>индивидуального предпринимателя)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остановлением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1222 от 12.09.2012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 утверждении схем расположения земельных участков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A7097">
              <w:rPr>
                <w:color w:val="000000"/>
                <w:sz w:val="16"/>
                <w:szCs w:val="16"/>
              </w:rPr>
              <w:t xml:space="preserve">Отдел имущественных и земельных отношений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</w:t>
            </w:r>
            <w:proofErr w:type="gramStart"/>
            <w:r w:rsidRPr="00D10075">
              <w:rPr>
                <w:rFonts w:cs="Arial"/>
                <w:color w:val="548DD4"/>
                <w:sz w:val="16"/>
                <w:szCs w:val="16"/>
              </w:rPr>
              <w:t>.п</w:t>
            </w:r>
            <w:proofErr w:type="gramEnd"/>
            <w:r w:rsidRPr="00D10075">
              <w:rPr>
                <w:rFonts w:cs="Arial"/>
                <w:color w:val="548DD4"/>
                <w:sz w:val="16"/>
                <w:szCs w:val="16"/>
              </w:rPr>
              <w:t xml:space="preserve">остановлением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0075">
              <w:rPr>
                <w:rFonts w:cs="Arial"/>
                <w:color w:val="548DD4"/>
                <w:sz w:val="16"/>
                <w:szCs w:val="16"/>
              </w:rPr>
              <w:t>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1390 от 15.10.2012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40D5">
              <w:rPr>
                <w:rFonts w:cs="Arial"/>
                <w:b/>
                <w:color w:val="000000"/>
                <w:sz w:val="20"/>
                <w:szCs w:val="20"/>
              </w:rPr>
              <w:t>6. Услуги в сфере организационно-контрольной работы</w:t>
            </w:r>
          </w:p>
          <w:p w:rsidR="005264EE" w:rsidRPr="003C40D5" w:rsidRDefault="005264EE" w:rsidP="00464BC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ыдач</w:t>
            </w:r>
            <w:r>
              <w:rPr>
                <w:rFonts w:cs="Arial"/>
                <w:color w:val="000000"/>
                <w:sz w:val="16"/>
                <w:szCs w:val="16"/>
              </w:rPr>
              <w:t>а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копий постановлений и распоряжений адми</w:t>
            </w:r>
            <w:r>
              <w:rPr>
                <w:rFonts w:cs="Arial"/>
                <w:color w:val="000000"/>
                <w:sz w:val="16"/>
                <w:szCs w:val="16"/>
              </w:rPr>
              <w:t>нистраций муниципального района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, не переданных на хранение в архив</w:t>
            </w:r>
          </w:p>
        </w:tc>
        <w:tc>
          <w:tcPr>
            <w:tcW w:w="0" w:type="auto"/>
            <w:vAlign w:val="center"/>
          </w:tcPr>
          <w:p w:rsidR="005264EE" w:rsidRPr="00075FB5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5FB5">
              <w:rPr>
                <w:sz w:val="16"/>
                <w:szCs w:val="16"/>
              </w:rPr>
              <w:t>Отдел делопроизводства, контроля и взаимодействия с поселениями</w:t>
            </w:r>
            <w:r w:rsidRPr="00075FB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EC5ECC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EC5ECC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утв. постановлением №1609 от 07.12.2012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8A6AE2" w:rsidRDefault="005264EE" w:rsidP="00464BC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A6AE2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7. Услуги в сфере муниципального хозяйства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5264EE" w:rsidRPr="007D1B7D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kern w:val="28"/>
                <w:sz w:val="16"/>
                <w:szCs w:val="16"/>
              </w:rPr>
              <w:t>В</w:t>
            </w:r>
            <w:r w:rsidRPr="007D1B7D">
              <w:rPr>
                <w:rFonts w:cs="Arial"/>
                <w:bCs/>
                <w:kern w:val="28"/>
                <w:sz w:val="16"/>
                <w:szCs w:val="16"/>
              </w:rPr>
              <w:t>ыдач</w:t>
            </w:r>
            <w:r>
              <w:rPr>
                <w:rFonts w:cs="Arial"/>
                <w:bCs/>
                <w:kern w:val="28"/>
                <w:sz w:val="16"/>
                <w:szCs w:val="16"/>
              </w:rPr>
              <w:t>а</w:t>
            </w:r>
            <w:r w:rsidRPr="007D1B7D">
              <w:rPr>
                <w:rFonts w:cs="Arial"/>
                <w:bCs/>
                <w:kern w:val="28"/>
                <w:sz w:val="16"/>
                <w:szCs w:val="16"/>
              </w:rPr>
              <w:t xml:space="preserve">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полностью или частично по дорогам местного значения муниципального района «Город Людиново и </w:t>
            </w:r>
            <w:proofErr w:type="spellStart"/>
            <w:r w:rsidRPr="007D1B7D">
              <w:rPr>
                <w:rFonts w:cs="Arial"/>
                <w:bCs/>
                <w:kern w:val="28"/>
                <w:sz w:val="16"/>
                <w:szCs w:val="16"/>
              </w:rPr>
              <w:t>Людиновский</w:t>
            </w:r>
            <w:proofErr w:type="spellEnd"/>
            <w:r w:rsidRPr="007D1B7D">
              <w:rPr>
                <w:rFonts w:cs="Arial"/>
                <w:bCs/>
                <w:kern w:val="28"/>
                <w:sz w:val="16"/>
                <w:szCs w:val="16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Отдел муниципального хозяйства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и благоустройства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5ECC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утв. постановлением 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286 от 03.03.2014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ыдач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а 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разрешения на установку рекламной конструкции на территории муниципального района "Город Людиново и </w:t>
            </w:r>
            <w:proofErr w:type="spellStart"/>
            <w:r w:rsidRPr="0033775E">
              <w:rPr>
                <w:rFonts w:cs="Arial"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Отдел муниципального хозяйства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и благоустройства </w:t>
            </w:r>
          </w:p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Предоставление проектировки схемы расположения рекламной конструкции на объектах недвижимости</w:t>
            </w:r>
          </w:p>
        </w:tc>
        <w:tc>
          <w:tcPr>
            <w:tcW w:w="0" w:type="auto"/>
            <w:vAlign w:val="center"/>
          </w:tcPr>
          <w:p w:rsidR="005264EE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552AB0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утв. постановлением № 894 от 06.07.2012</w:t>
            </w:r>
            <w:r>
              <w:rPr>
                <w:rFonts w:cs="Arial"/>
                <w:color w:val="548DD4"/>
                <w:sz w:val="16"/>
                <w:szCs w:val="16"/>
              </w:rPr>
              <w:t>, в ред.</w:t>
            </w:r>
          </w:p>
          <w:p w:rsidR="005264EE" w:rsidRPr="00552AB0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>
              <w:rPr>
                <w:rFonts w:cs="Arial"/>
                <w:color w:val="548DD4"/>
                <w:sz w:val="16"/>
                <w:szCs w:val="16"/>
              </w:rPr>
              <w:t>постановления №285 от  03.03.2014</w:t>
            </w:r>
          </w:p>
        </w:tc>
      </w:tr>
      <w:tr w:rsidR="005264EE" w:rsidTr="00464BC1">
        <w:tc>
          <w:tcPr>
            <w:tcW w:w="0" w:type="auto"/>
            <w:gridSpan w:val="5"/>
            <w:vAlign w:val="center"/>
          </w:tcPr>
          <w:p w:rsidR="005264EE" w:rsidRPr="006A18A5" w:rsidRDefault="005264EE" w:rsidP="00464BC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A18A5">
              <w:rPr>
                <w:rFonts w:cs="Arial"/>
                <w:b/>
                <w:color w:val="000000"/>
                <w:sz w:val="20"/>
                <w:szCs w:val="20"/>
              </w:rPr>
              <w:t>8. Услуги в сфере экономики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ыдач</w:t>
            </w:r>
            <w:r>
              <w:rPr>
                <w:rFonts w:cs="Arial"/>
                <w:color w:val="000000"/>
                <w:sz w:val="16"/>
                <w:szCs w:val="16"/>
              </w:rPr>
              <w:t>а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 xml:space="preserve"> разрешения на право организации розничного рынка</w:t>
            </w:r>
          </w:p>
        </w:tc>
        <w:tc>
          <w:tcPr>
            <w:tcW w:w="0" w:type="auto"/>
            <w:vAlign w:val="center"/>
          </w:tcPr>
          <w:p w:rsidR="005264EE" w:rsidRPr="00075FB5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5FB5">
              <w:rPr>
                <w:rFonts w:cs="Arial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cs="Arial"/>
                <w:color w:val="000000"/>
                <w:sz w:val="16"/>
                <w:szCs w:val="16"/>
              </w:rPr>
              <w:t>экономического планирования и инвестиций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E50237" w:rsidRDefault="005264EE" w:rsidP="00464BC1">
            <w:pPr>
              <w:jc w:val="center"/>
              <w:rPr>
                <w:rFonts w:cs="Arial"/>
                <w:color w:val="548DD4"/>
                <w:sz w:val="16"/>
                <w:szCs w:val="16"/>
              </w:rPr>
            </w:pPr>
            <w:r w:rsidRPr="00552AB0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утв. постановлением №</w:t>
            </w:r>
            <w:r>
              <w:rPr>
                <w:rFonts w:cs="Arial"/>
                <w:color w:val="548DD4"/>
                <w:sz w:val="16"/>
                <w:szCs w:val="16"/>
              </w:rPr>
              <w:t xml:space="preserve"> 410 от 04.04.2013</w:t>
            </w:r>
          </w:p>
        </w:tc>
      </w:tr>
      <w:tr w:rsidR="005264EE" w:rsidTr="00464BC1"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33775E">
              <w:rPr>
                <w:rFonts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0" w:type="auto"/>
            <w:vAlign w:val="center"/>
          </w:tcPr>
          <w:p w:rsidR="005264EE" w:rsidRPr="00601591" w:rsidRDefault="005264EE" w:rsidP="00464BC1">
            <w:pPr>
              <w:jc w:val="center"/>
              <w:rPr>
                <w:rFonts w:cs="Arial"/>
                <w:sz w:val="16"/>
                <w:szCs w:val="16"/>
              </w:rPr>
            </w:pPr>
            <w:r w:rsidRPr="00601591">
              <w:rPr>
                <w:bCs/>
                <w:color w:val="000000"/>
                <w:sz w:val="16"/>
                <w:szCs w:val="16"/>
              </w:rPr>
              <w:t>Консультирование потребителей по вопросам защиты их прав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5FB5">
              <w:rPr>
                <w:rFonts w:cs="Arial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cs="Arial"/>
                <w:color w:val="000000"/>
                <w:sz w:val="16"/>
                <w:szCs w:val="16"/>
              </w:rPr>
              <w:t>экономического планирования и инвестиций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377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5264EE" w:rsidRPr="0033775E" w:rsidRDefault="005264EE" w:rsidP="00464BC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52AB0">
              <w:rPr>
                <w:rFonts w:cs="Arial"/>
                <w:color w:val="548DD4"/>
                <w:sz w:val="16"/>
                <w:szCs w:val="16"/>
              </w:rPr>
              <w:t>Административный регламент утв. постановлением №</w:t>
            </w:r>
            <w:r>
              <w:rPr>
                <w:rFonts w:cs="Arial"/>
                <w:color w:val="548DD4"/>
                <w:sz w:val="16"/>
                <w:szCs w:val="16"/>
              </w:rPr>
              <w:t>411 от 04.04.2013</w:t>
            </w:r>
          </w:p>
        </w:tc>
      </w:tr>
    </w:tbl>
    <w:p w:rsidR="005264EE" w:rsidRPr="00E57F28" w:rsidRDefault="005264EE" w:rsidP="005264EE">
      <w:pPr>
        <w:jc w:val="center"/>
        <w:rPr>
          <w:rFonts w:cs="Arial"/>
          <w:b/>
          <w:bCs/>
          <w:color w:val="000000"/>
        </w:rPr>
      </w:pPr>
    </w:p>
    <w:p w:rsidR="005264EE" w:rsidRDefault="005264EE" w:rsidP="005264EE"/>
    <w:p w:rsidR="0095000E" w:rsidRDefault="005264EE"/>
    <w:sectPr w:rsidR="0095000E" w:rsidSect="003B0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38C"/>
    <w:multiLevelType w:val="hybridMultilevel"/>
    <w:tmpl w:val="CD560FCA"/>
    <w:lvl w:ilvl="0" w:tplc="0DC0D6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64EE"/>
    <w:rsid w:val="0003797A"/>
    <w:rsid w:val="00153F91"/>
    <w:rsid w:val="001924A8"/>
    <w:rsid w:val="001C3470"/>
    <w:rsid w:val="001D5071"/>
    <w:rsid w:val="001D6653"/>
    <w:rsid w:val="002D69AC"/>
    <w:rsid w:val="002F39D5"/>
    <w:rsid w:val="00372D22"/>
    <w:rsid w:val="003920AD"/>
    <w:rsid w:val="003A1CA8"/>
    <w:rsid w:val="003A5C26"/>
    <w:rsid w:val="004276D0"/>
    <w:rsid w:val="004A59D0"/>
    <w:rsid w:val="004D1013"/>
    <w:rsid w:val="005264EE"/>
    <w:rsid w:val="00527AAE"/>
    <w:rsid w:val="005531B1"/>
    <w:rsid w:val="00553EC0"/>
    <w:rsid w:val="00560001"/>
    <w:rsid w:val="005727CF"/>
    <w:rsid w:val="005967FF"/>
    <w:rsid w:val="005B5FD7"/>
    <w:rsid w:val="006166C0"/>
    <w:rsid w:val="00644D19"/>
    <w:rsid w:val="00665EDD"/>
    <w:rsid w:val="00716002"/>
    <w:rsid w:val="00734AD3"/>
    <w:rsid w:val="00742DC0"/>
    <w:rsid w:val="00787173"/>
    <w:rsid w:val="007B3454"/>
    <w:rsid w:val="007B660F"/>
    <w:rsid w:val="008F5BBB"/>
    <w:rsid w:val="00916137"/>
    <w:rsid w:val="00941110"/>
    <w:rsid w:val="0098588E"/>
    <w:rsid w:val="00A300E0"/>
    <w:rsid w:val="00A31996"/>
    <w:rsid w:val="00A3472E"/>
    <w:rsid w:val="00A44825"/>
    <w:rsid w:val="00AA428A"/>
    <w:rsid w:val="00AB6BE9"/>
    <w:rsid w:val="00B17241"/>
    <w:rsid w:val="00B23098"/>
    <w:rsid w:val="00C62A29"/>
    <w:rsid w:val="00CB4408"/>
    <w:rsid w:val="00CC3188"/>
    <w:rsid w:val="00CD6F3C"/>
    <w:rsid w:val="00D82731"/>
    <w:rsid w:val="00DF2D65"/>
    <w:rsid w:val="00E540D5"/>
    <w:rsid w:val="00ED4C61"/>
    <w:rsid w:val="00EE743A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4E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264E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64EE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5264E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264E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4">
    <w:name w:val="Strong"/>
    <w:basedOn w:val="a0"/>
    <w:qFormat/>
    <w:rsid w:val="00526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2014-08-18T08:12:00Z</dcterms:created>
  <dcterms:modified xsi:type="dcterms:W3CDTF">2014-08-18T08:13:00Z</dcterms:modified>
</cp:coreProperties>
</file>