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48AD" w:rsidRDefault="00AB48AD" w:rsidP="00AB48A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СЕЛЬСКАЯ ДУМА</w:t>
      </w:r>
    </w:p>
    <w:p w:rsidR="00AB48AD" w:rsidRDefault="00AB48AD" w:rsidP="00AB48A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сельского поселения</w:t>
      </w:r>
    </w:p>
    <w:p w:rsidR="00AB48AD" w:rsidRDefault="00AB48AD" w:rsidP="00AB48A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«Село Букань»</w:t>
      </w:r>
    </w:p>
    <w:p w:rsidR="00AB48AD" w:rsidRDefault="00AB48AD" w:rsidP="00AB48AD">
      <w:pPr>
        <w:jc w:val="center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Людиновского района Калужской области</w:t>
      </w:r>
    </w:p>
    <w:p w:rsidR="00AB48AD" w:rsidRDefault="00AB48AD" w:rsidP="00AB48AD">
      <w:pPr>
        <w:jc w:val="center"/>
        <w:rPr>
          <w:rFonts w:ascii="Arial" w:hAnsi="Arial" w:cs="Arial"/>
        </w:rPr>
      </w:pPr>
      <w:r>
        <w:rPr>
          <w:rFonts w:ascii="Arial" w:hAnsi="Arial" w:cs="Arial"/>
          <w:sz w:val="28"/>
          <w:szCs w:val="28"/>
        </w:rPr>
        <w:t>РЕШЕНИЕ</w:t>
      </w:r>
    </w:p>
    <w:p w:rsidR="00AB48AD" w:rsidRDefault="00AB48AD" w:rsidP="00AB48AD">
      <w:pPr>
        <w:jc w:val="center"/>
        <w:rPr>
          <w:rFonts w:ascii="Arial" w:hAnsi="Arial" w:cs="Arial"/>
        </w:rPr>
      </w:pPr>
    </w:p>
    <w:p w:rsidR="00AB48AD" w:rsidRDefault="00AB48AD" w:rsidP="00AB48AD">
      <w:pPr>
        <w:rPr>
          <w:rFonts w:ascii="Arial" w:hAnsi="Arial" w:cs="Arial"/>
        </w:rPr>
      </w:pPr>
      <w:r>
        <w:rPr>
          <w:rFonts w:ascii="Arial" w:hAnsi="Arial" w:cs="Arial"/>
        </w:rPr>
        <w:t>от  14 ноября  2018г.                                                                                                № 15</w:t>
      </w:r>
    </w:p>
    <w:p w:rsidR="00AB48AD" w:rsidRDefault="00AB48AD" w:rsidP="00AB48AD">
      <w:pPr>
        <w:rPr>
          <w:rFonts w:ascii="Arial" w:hAnsi="Arial" w:cs="Arial"/>
        </w:rPr>
      </w:pPr>
    </w:p>
    <w:p w:rsidR="00AB48AD" w:rsidRDefault="00AB48AD" w:rsidP="00AB48AD">
      <w:pPr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  <w:b/>
        </w:rPr>
        <w:t xml:space="preserve">       </w:t>
      </w:r>
    </w:p>
    <w:p w:rsidR="00AB48AD" w:rsidRDefault="00AB48AD" w:rsidP="00AB48AD">
      <w:pPr>
        <w:autoSpaceDE w:val="0"/>
        <w:spacing w:before="108" w:after="108"/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  <w:color w:val="000080"/>
        </w:rPr>
        <w:t>"Об основных направлениях бюджетной и налоговой политики</w:t>
      </w:r>
      <w:r>
        <w:rPr>
          <w:rFonts w:ascii="Arial" w:hAnsi="Arial" w:cs="Arial"/>
          <w:b/>
          <w:bCs/>
          <w:color w:val="000080"/>
        </w:rPr>
        <w:br/>
        <w:t>муниципального образования сельское поселение</w:t>
      </w:r>
      <w:r>
        <w:rPr>
          <w:rFonts w:ascii="Arial" w:hAnsi="Arial" w:cs="Arial"/>
          <w:b/>
          <w:bCs/>
          <w:color w:val="000080"/>
        </w:rPr>
        <w:br/>
        <w:t>"Село Букань" на 2019 год и на плановый</w:t>
      </w:r>
      <w:r>
        <w:rPr>
          <w:rFonts w:ascii="Arial" w:hAnsi="Arial" w:cs="Arial"/>
          <w:b/>
          <w:bCs/>
          <w:color w:val="000080"/>
        </w:rPr>
        <w:br/>
        <w:t>период 2020 и 2021 годов"</w:t>
      </w:r>
    </w:p>
    <w:p w:rsidR="00AB48AD" w:rsidRDefault="00AB48AD" w:rsidP="00AB48AD">
      <w:pPr>
        <w:autoSpaceDE w:val="0"/>
        <w:ind w:firstLine="720"/>
        <w:jc w:val="both"/>
        <w:rPr>
          <w:rFonts w:ascii="Arial" w:hAnsi="Arial" w:cs="Arial"/>
        </w:rPr>
      </w:pPr>
    </w:p>
    <w:p w:rsidR="00AB48AD" w:rsidRDefault="00AB48AD" w:rsidP="00AB48AD">
      <w:pPr>
        <w:autoSpaceDE w:val="0"/>
        <w:ind w:firstLine="720"/>
        <w:jc w:val="both"/>
        <w:rPr>
          <w:rFonts w:ascii="Arial" w:hAnsi="Arial" w:cs="Arial"/>
        </w:rPr>
      </w:pPr>
      <w:r>
        <w:rPr>
          <w:rFonts w:ascii="Arial" w:hAnsi="Arial" w:cs="Arial"/>
        </w:rPr>
        <w:t>Рассмотрев представленные основные направления бюджетной и налоговой политики муниципального образования сельское поселение "Село Букань" на 2019 год и на плановый период 2020 и 2021годов, Сельская Дума сельского поселения "Село Букань", РЕШИЛА :</w:t>
      </w:r>
    </w:p>
    <w:p w:rsidR="00AB48AD" w:rsidRDefault="00AB48AD" w:rsidP="00AB48AD">
      <w:pPr>
        <w:autoSpaceDE w:val="0"/>
        <w:ind w:firstLine="720"/>
        <w:jc w:val="both"/>
        <w:rPr>
          <w:rFonts w:ascii="Arial" w:hAnsi="Arial" w:cs="Arial"/>
        </w:rPr>
      </w:pPr>
      <w:bookmarkStart w:id="0" w:name="sub_1"/>
      <w:r>
        <w:rPr>
          <w:rFonts w:ascii="Arial" w:hAnsi="Arial" w:cs="Arial"/>
        </w:rPr>
        <w:t xml:space="preserve">1. Одобрить основные направления бюджетной и налоговой политики муниципального образования сельское поселения "Село Букань" на 2019 год и на плановый период 2020 и 2021 годов согласно </w:t>
      </w:r>
      <w:hyperlink r:id="rId4" w:anchor="sub_1000#sub_1000" w:history="1">
        <w:r>
          <w:rPr>
            <w:rStyle w:val="a3"/>
            <w:rFonts w:ascii="Arial" w:hAnsi="Arial" w:cs="Arial"/>
            <w:color w:val="008000"/>
          </w:rPr>
          <w:t>приложению</w:t>
        </w:r>
      </w:hyperlink>
      <w:r>
        <w:rPr>
          <w:rFonts w:ascii="Arial" w:hAnsi="Arial" w:cs="Arial"/>
        </w:rPr>
        <w:t xml:space="preserve"> № 1 к настоящему решению (прилагается).</w:t>
      </w:r>
    </w:p>
    <w:p w:rsidR="00AB48AD" w:rsidRDefault="00AB48AD" w:rsidP="00AB48AD">
      <w:pPr>
        <w:autoSpaceDE w:val="0"/>
        <w:ind w:firstLine="720"/>
        <w:jc w:val="both"/>
        <w:rPr>
          <w:rFonts w:ascii="Arial" w:hAnsi="Arial" w:cs="Arial"/>
        </w:rPr>
      </w:pPr>
      <w:bookmarkStart w:id="1" w:name="sub_2"/>
      <w:bookmarkEnd w:id="0"/>
      <w:r>
        <w:rPr>
          <w:rFonts w:ascii="Arial" w:hAnsi="Arial" w:cs="Arial"/>
        </w:rPr>
        <w:t>2. Настоящее решение вступает в силу с момента подписания и подлежит обнародованию.</w:t>
      </w:r>
    </w:p>
    <w:bookmarkEnd w:id="1"/>
    <w:p w:rsidR="00AB48AD" w:rsidRDefault="00AB48AD" w:rsidP="00AB48AD">
      <w:pPr>
        <w:autoSpaceDE w:val="0"/>
        <w:ind w:firstLine="720"/>
        <w:jc w:val="both"/>
        <w:rPr>
          <w:rFonts w:ascii="Arial" w:hAnsi="Arial" w:cs="Arial"/>
        </w:rPr>
      </w:pPr>
    </w:p>
    <w:p w:rsidR="00AB48AD" w:rsidRDefault="00AB48AD" w:rsidP="00AB48AD">
      <w:pPr>
        <w:autoSpaceDE w:val="0"/>
        <w:ind w:firstLine="720"/>
        <w:jc w:val="both"/>
        <w:rPr>
          <w:rFonts w:ascii="Arial" w:hAnsi="Arial" w:cs="Arial"/>
        </w:rPr>
      </w:pPr>
    </w:p>
    <w:p w:rsidR="00AB48AD" w:rsidRDefault="00AB48AD" w:rsidP="00AB48AD">
      <w:pPr>
        <w:autoSpaceDE w:val="0"/>
        <w:ind w:firstLine="698"/>
        <w:jc w:val="right"/>
        <w:rPr>
          <w:rFonts w:ascii="Arial" w:hAnsi="Arial" w:cs="Arial"/>
        </w:rPr>
      </w:pPr>
    </w:p>
    <w:p w:rsidR="00AB48AD" w:rsidRDefault="00AB48AD" w:rsidP="00AB48AD">
      <w:pPr>
        <w:autoSpaceDE w:val="0"/>
        <w:ind w:firstLine="698"/>
        <w:jc w:val="right"/>
        <w:rPr>
          <w:rFonts w:ascii="Arial" w:hAnsi="Arial" w:cs="Arial"/>
        </w:rPr>
      </w:pPr>
    </w:p>
    <w:p w:rsidR="00AB48AD" w:rsidRDefault="00AB48AD" w:rsidP="00AB48AD">
      <w:pPr>
        <w:autoSpaceDE w:val="0"/>
        <w:ind w:firstLine="698"/>
        <w:jc w:val="right"/>
        <w:rPr>
          <w:rFonts w:ascii="Arial" w:hAnsi="Arial" w:cs="Arial"/>
        </w:rPr>
      </w:pPr>
    </w:p>
    <w:p w:rsidR="00AB48AD" w:rsidRDefault="00AB48AD" w:rsidP="00AB48AD">
      <w:pPr>
        <w:autoSpaceDE w:val="0"/>
        <w:ind w:firstLine="698"/>
        <w:rPr>
          <w:rFonts w:ascii="Arial" w:hAnsi="Arial" w:cs="Arial"/>
        </w:rPr>
      </w:pPr>
      <w:r>
        <w:rPr>
          <w:rFonts w:ascii="Arial" w:hAnsi="Arial" w:cs="Arial"/>
        </w:rPr>
        <w:t>Глава сельского поселения</w:t>
      </w:r>
    </w:p>
    <w:p w:rsidR="00AB48AD" w:rsidRDefault="00AB48AD" w:rsidP="00AB48AD">
      <w:pPr>
        <w:autoSpaceDE w:val="0"/>
        <w:ind w:firstLine="698"/>
        <w:rPr>
          <w:rFonts w:ascii="Arial" w:hAnsi="Arial" w:cs="Arial"/>
          <w:b/>
          <w:bCs/>
          <w:color w:val="000080"/>
        </w:rPr>
      </w:pPr>
      <w:r>
        <w:rPr>
          <w:rFonts w:ascii="Arial" w:hAnsi="Arial" w:cs="Arial"/>
        </w:rPr>
        <w:t>«Село Букань»                                                                       В.В. Терехов</w:t>
      </w:r>
    </w:p>
    <w:p w:rsidR="00AB48AD" w:rsidRDefault="00AB48AD" w:rsidP="00AB48AD">
      <w:pPr>
        <w:autoSpaceDE w:val="0"/>
        <w:ind w:firstLine="698"/>
        <w:jc w:val="right"/>
        <w:rPr>
          <w:rFonts w:ascii="Arial" w:hAnsi="Arial" w:cs="Arial"/>
          <w:b/>
          <w:bCs/>
          <w:color w:val="000080"/>
        </w:rPr>
      </w:pPr>
    </w:p>
    <w:p w:rsidR="00AB48AD" w:rsidRDefault="00AB48AD" w:rsidP="00AB48AD">
      <w:pPr>
        <w:autoSpaceDE w:val="0"/>
        <w:jc w:val="right"/>
        <w:rPr>
          <w:rFonts w:ascii="Calibri" w:hAnsi="Calibri" w:cs="Calibri"/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 xml:space="preserve">                          </w:t>
      </w:r>
    </w:p>
    <w:p w:rsidR="00AB48AD" w:rsidRDefault="00AB48AD" w:rsidP="00AB48AD">
      <w:pPr>
        <w:autoSpaceDE w:val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lastRenderedPageBreak/>
        <w:t>Приложение № 1</w:t>
      </w:r>
    </w:p>
    <w:p w:rsidR="00AB48AD" w:rsidRDefault="00AB48AD" w:rsidP="00AB48AD">
      <w:pPr>
        <w:autoSpaceDE w:val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к решению Сельской Думы</w:t>
      </w:r>
    </w:p>
    <w:p w:rsidR="00AB48AD" w:rsidRDefault="00AB48AD" w:rsidP="00AB48AD">
      <w:pPr>
        <w:autoSpaceDE w:val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сельского поселения «Село Букань»</w:t>
      </w:r>
    </w:p>
    <w:p w:rsidR="00AB48AD" w:rsidRDefault="00AB48AD" w:rsidP="00AB48AD">
      <w:pPr>
        <w:autoSpaceDE w:val="0"/>
        <w:jc w:val="right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от 14.11.2018г. № 15</w:t>
      </w:r>
    </w:p>
    <w:p w:rsidR="00AB48AD" w:rsidRDefault="00AB48AD" w:rsidP="00AB48AD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Основные направления бюджетной и налоговой политики</w:t>
      </w:r>
    </w:p>
    <w:p w:rsidR="00AB48AD" w:rsidRDefault="00AB48AD" w:rsidP="00AB48AD">
      <w:pPr>
        <w:autoSpaceDE w:val="0"/>
        <w:jc w:val="center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муниципального образования сельское поселение «Село Букань»</w:t>
      </w:r>
    </w:p>
    <w:p w:rsidR="00AB48AD" w:rsidRDefault="00AB48AD" w:rsidP="00AB48AD">
      <w:pPr>
        <w:autoSpaceDE w:val="0"/>
        <w:jc w:val="center"/>
        <w:rPr>
          <w:sz w:val="26"/>
          <w:szCs w:val="26"/>
        </w:rPr>
      </w:pPr>
      <w:r>
        <w:rPr>
          <w:b/>
          <w:bCs/>
          <w:sz w:val="26"/>
          <w:szCs w:val="26"/>
        </w:rPr>
        <w:t>на 2019 год и на плановый период 2020 и 2021годов</w:t>
      </w:r>
    </w:p>
    <w:p w:rsidR="00AB48AD" w:rsidRDefault="00AB48AD" w:rsidP="00AB48A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Основные направления бюджетной и налоговой политики муниципального образования сельское поселение «Село Букань» на 2018 - 2020 годы разработаны в соответствии со статьёй 172 Бюджетного кодекса Российской Федерации, решением Сельской Думы сельского поселения «Село Букань» от 12.11.2014 №171 "Об утверждении Положения о бюджетном процессе в сельском поселении «Село Букань»" с целью составления проекта бюджета сельского поселения на очередной финансовый год и плановый период, повышения качества бюджетного процесса, обеспечения рационального и эффективного использования бюджетных средств. </w:t>
      </w:r>
    </w:p>
    <w:p w:rsidR="00AB48AD" w:rsidRDefault="00AB48AD" w:rsidP="00AB48AD">
      <w:pPr>
        <w:pStyle w:val="a4"/>
        <w:spacing w:after="0"/>
        <w:ind w:firstLine="567"/>
        <w:jc w:val="both"/>
        <w:rPr>
          <w:rFonts w:ascii="Calibri" w:hAnsi="Calibri"/>
        </w:rPr>
      </w:pPr>
      <w:r>
        <w:rPr>
          <w:rFonts w:ascii="Calibri" w:hAnsi="Calibri"/>
        </w:rPr>
        <w:t>При подготовке Основных направлений бюджетной и налоговой политики учитывались:</w:t>
      </w:r>
    </w:p>
    <w:p w:rsidR="00AB48AD" w:rsidRDefault="00AB48AD" w:rsidP="00AB48AD">
      <w:pPr>
        <w:pStyle w:val="a4"/>
        <w:spacing w:after="0"/>
        <w:ind w:firstLine="567"/>
        <w:jc w:val="both"/>
        <w:rPr>
          <w:rFonts w:ascii="Calibri" w:hAnsi="Calibri"/>
          <w:color w:val="00000A"/>
        </w:rPr>
      </w:pPr>
      <w:r>
        <w:rPr>
          <w:rFonts w:ascii="Calibri" w:hAnsi="Calibri"/>
        </w:rPr>
        <w:t xml:space="preserve">- </w:t>
      </w:r>
      <w:r>
        <w:rPr>
          <w:rFonts w:ascii="Calibri" w:hAnsi="Calibri"/>
          <w:color w:val="00000A"/>
        </w:rPr>
        <w:t xml:space="preserve">Послание президента Российской Федерации от 01 марта 2018 года; </w:t>
      </w:r>
    </w:p>
    <w:p w:rsidR="00AB48AD" w:rsidRDefault="00AB48AD" w:rsidP="00AB48AD">
      <w:pPr>
        <w:pStyle w:val="a4"/>
        <w:spacing w:after="0"/>
        <w:ind w:firstLine="567"/>
        <w:jc w:val="both"/>
        <w:rPr>
          <w:rFonts w:ascii="Calibri" w:hAnsi="Calibri"/>
          <w:color w:val="00000A"/>
        </w:rPr>
      </w:pPr>
      <w:r>
        <w:rPr>
          <w:rFonts w:ascii="Calibri" w:hAnsi="Calibri"/>
          <w:color w:val="00000A"/>
        </w:rPr>
        <w:t xml:space="preserve">- </w:t>
      </w:r>
      <w:r>
        <w:rPr>
          <w:rFonts w:ascii="Calibri" w:hAnsi="Calibri"/>
        </w:rPr>
        <w:t>Основные направления налоговой политики Российской Федерации на 2019 год и на плановый период 2020 и 2021годов;</w:t>
      </w:r>
    </w:p>
    <w:p w:rsidR="00AB48AD" w:rsidRDefault="00AB48AD" w:rsidP="00AB48AD">
      <w:pPr>
        <w:pStyle w:val="a4"/>
        <w:spacing w:after="0"/>
        <w:ind w:firstLine="567"/>
        <w:jc w:val="both"/>
        <w:rPr>
          <w:rFonts w:ascii="Calibri" w:hAnsi="Calibri"/>
        </w:rPr>
      </w:pPr>
      <w:r>
        <w:rPr>
          <w:rFonts w:ascii="Calibri" w:hAnsi="Calibri"/>
          <w:color w:val="00000A"/>
        </w:rPr>
        <w:t xml:space="preserve">- </w:t>
      </w:r>
      <w:r>
        <w:rPr>
          <w:rFonts w:ascii="Calibri" w:hAnsi="Calibri"/>
        </w:rPr>
        <w:t>Основные направления бюджетной политики Российской Федерации на 2019 год и на плановый период 2020 и 2021годов;</w:t>
      </w:r>
    </w:p>
    <w:p w:rsidR="00AB48AD" w:rsidRDefault="00AB48AD" w:rsidP="00AB48AD">
      <w:pPr>
        <w:pStyle w:val="a4"/>
        <w:spacing w:after="0"/>
        <w:ind w:firstLine="567"/>
        <w:jc w:val="both"/>
        <w:rPr>
          <w:rFonts w:ascii="Calibri" w:hAnsi="Calibri"/>
        </w:rPr>
      </w:pPr>
      <w:r>
        <w:rPr>
          <w:rFonts w:ascii="Calibri" w:hAnsi="Calibri"/>
        </w:rPr>
        <w:t>- изменения, вносимые в Налоговый кодекс Российской Федерации;</w:t>
      </w:r>
    </w:p>
    <w:p w:rsidR="00AB48AD" w:rsidRDefault="00AB48AD" w:rsidP="00AB48AD">
      <w:pPr>
        <w:pStyle w:val="a4"/>
        <w:spacing w:after="0"/>
        <w:ind w:firstLine="567"/>
        <w:jc w:val="both"/>
        <w:rPr>
          <w:rFonts w:ascii="Calibri" w:hAnsi="Calibri"/>
        </w:rPr>
      </w:pPr>
      <w:r>
        <w:rPr>
          <w:rFonts w:ascii="Calibri" w:hAnsi="Calibri"/>
        </w:rPr>
        <w:t>- изменения, вносимые в законодательство Калужской области;</w:t>
      </w:r>
    </w:p>
    <w:p w:rsidR="00AB48AD" w:rsidRDefault="00AB48AD" w:rsidP="00AB48AD">
      <w:pPr>
        <w:pStyle w:val="a4"/>
        <w:spacing w:after="0"/>
        <w:ind w:firstLine="567"/>
        <w:jc w:val="both"/>
        <w:rPr>
          <w:rFonts w:ascii="Calibri" w:hAnsi="Calibri"/>
        </w:rPr>
      </w:pPr>
      <w:r>
        <w:rPr>
          <w:rFonts w:ascii="Calibri" w:hAnsi="Calibri"/>
        </w:rPr>
        <w:t>-изменения, внесенные в решения Сельской Думы сельского поселения «Село Букань».</w:t>
      </w:r>
    </w:p>
    <w:p w:rsidR="00AB48AD" w:rsidRDefault="00AB48AD" w:rsidP="00AB48AD">
      <w:pPr>
        <w:pStyle w:val="a4"/>
        <w:spacing w:after="0"/>
        <w:ind w:firstLine="567"/>
        <w:jc w:val="both"/>
        <w:rPr>
          <w:rFonts w:ascii="Calibri" w:hAnsi="Calibri"/>
        </w:rPr>
      </w:pPr>
      <w:r>
        <w:rPr>
          <w:rFonts w:ascii="Calibri" w:hAnsi="Calibri"/>
        </w:rPr>
        <w:t xml:space="preserve">Бюджетная  политика  должна  стать  более  эффективным  инструментом реализации  социально-экономического  развития  поселения.  Механизмы социально-экономической  политики  должны  иметь  надежное,  точно просчитанное  бюджетное  обеспечение.  Должны  быть  четко  определены  объемы бюджетного  финансирования,  необходимые  для  достижения  конкретных количественно  определенных  целей  социально-экономической  политики поселения.  </w:t>
      </w:r>
    </w:p>
    <w:p w:rsidR="00AB48AD" w:rsidRDefault="00AB48AD" w:rsidP="00AB48AD">
      <w:pPr>
        <w:pStyle w:val="a4"/>
        <w:spacing w:after="0"/>
        <w:ind w:firstLine="567"/>
        <w:jc w:val="both"/>
      </w:pPr>
    </w:p>
    <w:p w:rsidR="00AB48AD" w:rsidRDefault="00AB48AD" w:rsidP="00AB48AD">
      <w:pPr>
        <w:jc w:val="center"/>
        <w:rPr>
          <w:b/>
          <w:bCs/>
          <w:color w:val="26282F"/>
          <w:sz w:val="26"/>
          <w:szCs w:val="26"/>
        </w:rPr>
      </w:pPr>
      <w:bookmarkStart w:id="2" w:name="sub_100"/>
      <w:bookmarkStart w:id="3" w:name="sub_1001"/>
      <w:r>
        <w:rPr>
          <w:b/>
          <w:bCs/>
          <w:color w:val="26282F"/>
          <w:sz w:val="26"/>
          <w:szCs w:val="26"/>
        </w:rPr>
        <w:t xml:space="preserve">I. Основные цели и задачи  бюджетной и налоговой политики на 2019 год </w:t>
      </w:r>
    </w:p>
    <w:p w:rsidR="00AB48AD" w:rsidRDefault="00AB48AD" w:rsidP="00AB48AD">
      <w:pPr>
        <w:jc w:val="center"/>
        <w:rPr>
          <w:sz w:val="26"/>
          <w:szCs w:val="26"/>
        </w:rPr>
      </w:pPr>
      <w:r>
        <w:rPr>
          <w:b/>
          <w:bCs/>
          <w:color w:val="26282F"/>
          <w:sz w:val="26"/>
          <w:szCs w:val="26"/>
        </w:rPr>
        <w:t>и на плановый период 2020 и 2021год</w:t>
      </w:r>
      <w:bookmarkEnd w:id="2"/>
      <w:r>
        <w:rPr>
          <w:b/>
          <w:bCs/>
          <w:color w:val="26282F"/>
          <w:sz w:val="26"/>
          <w:szCs w:val="26"/>
        </w:rPr>
        <w:t>ов</w:t>
      </w:r>
    </w:p>
    <w:p w:rsidR="00AB48AD" w:rsidRDefault="00AB48AD" w:rsidP="00AB48A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Основной целью бюджетной и налоговой политики поселения на 2019 и плановый период 2020-2021 годов является  повышение  уровня  и  качества  </w:t>
      </w:r>
      <w:r>
        <w:rPr>
          <w:sz w:val="26"/>
          <w:szCs w:val="26"/>
        </w:rPr>
        <w:lastRenderedPageBreak/>
        <w:t xml:space="preserve">жизни жителей поселения за счет обеспечения устойчивого  экономического  роста,  социальной  стабильности,  сбалансированности  и  устойчивости  бюджетной  системы  поселения, безусловного исполнения расходных обязательств поселения, бесперебойного функционирования систем жизнеобеспечения, бюджетной сферы и их дальнейшего развития в интересах населения поселения. Для достижения этой цели необходимо  продолжить  работу  по решению следующих задач: </w:t>
      </w:r>
    </w:p>
    <w:p w:rsidR="00AB48AD" w:rsidRDefault="00AB48AD" w:rsidP="00AB48A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достоверное среднесрочное прогнозирование социально-экономического развития поселения; </w:t>
      </w:r>
    </w:p>
    <w:p w:rsidR="00AB48AD" w:rsidRDefault="00AB48AD" w:rsidP="00AB48A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мобилизация  налогового  и  неналогового  потенциала  поселения,  снижение недоимки в местный бюджет; </w:t>
      </w:r>
    </w:p>
    <w:p w:rsidR="00AB48AD" w:rsidRDefault="00AB48AD" w:rsidP="00AB48A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повышение эффективности управления муниципальным имуществом поселения; </w:t>
      </w:r>
    </w:p>
    <w:p w:rsidR="00AB48AD" w:rsidRDefault="00AB48AD" w:rsidP="00AB48A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предоставление населению поселения муниципальных услуг в соответствии с предъявляемым спросом; </w:t>
      </w:r>
    </w:p>
    <w:p w:rsidR="00AB48AD" w:rsidRDefault="00AB48AD" w:rsidP="00AB48A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повышение качества предоставляемых муниципальных услуг; </w:t>
      </w:r>
    </w:p>
    <w:p w:rsidR="00AB48AD" w:rsidRDefault="00AB48AD" w:rsidP="00AB48A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рациональное использование бюджетных средств путем обеспечения надлежащего механизма муниципальных закупок; </w:t>
      </w:r>
    </w:p>
    <w:p w:rsidR="00AB48AD" w:rsidRDefault="00AB48AD" w:rsidP="00AB48A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обеспечение прозрачности бюджетных процедур, конкурентного режима при закупках товаров и услуг для муниципальных нужд; </w:t>
      </w:r>
    </w:p>
    <w:p w:rsidR="00AB48AD" w:rsidRDefault="00AB48AD" w:rsidP="00AB48A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создание условий для действенного контроля, в том числе общественного, за  осуществлением бюджетных расходов и качеством услуг, предоставляемых муниципальными учреждениями; </w:t>
      </w:r>
    </w:p>
    <w:p w:rsidR="00AB48AD" w:rsidRDefault="00AB48AD" w:rsidP="00AB48A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оптимизацию расходов на содержание органов местного самоуправления; </w:t>
      </w:r>
    </w:p>
    <w:p w:rsidR="00AB48AD" w:rsidRDefault="00AB48AD" w:rsidP="00AB48A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- совершенствование бюджетного процесса и межбюджетных отношений. </w:t>
      </w:r>
    </w:p>
    <w:p w:rsidR="00AB48AD" w:rsidRDefault="00AB48AD" w:rsidP="00AB48AD">
      <w:pPr>
        <w:jc w:val="both"/>
        <w:rPr>
          <w:sz w:val="26"/>
          <w:szCs w:val="26"/>
        </w:rPr>
      </w:pPr>
      <w:bookmarkStart w:id="4" w:name="sub_10151"/>
      <w:bookmarkEnd w:id="3"/>
    </w:p>
    <w:p w:rsidR="00AB48AD" w:rsidRDefault="00AB48AD" w:rsidP="00AB48AD">
      <w:pPr>
        <w:autoSpaceDE w:val="0"/>
        <w:ind w:firstLine="720"/>
        <w:jc w:val="center"/>
        <w:rPr>
          <w:sz w:val="26"/>
          <w:szCs w:val="26"/>
        </w:rPr>
      </w:pPr>
      <w:bookmarkStart w:id="5" w:name="sub_10153"/>
      <w:bookmarkEnd w:id="4"/>
      <w:r>
        <w:rPr>
          <w:sz w:val="26"/>
          <w:szCs w:val="26"/>
        </w:rPr>
        <w:t xml:space="preserve">   </w:t>
      </w:r>
      <w:r>
        <w:rPr>
          <w:b/>
          <w:bCs/>
          <w:color w:val="26282F"/>
          <w:sz w:val="26"/>
          <w:szCs w:val="26"/>
        </w:rPr>
        <w:t>II. Основные направления бюджетной и налоговой политики на 2019 год и на плановый период 2020 и 2021годов</w:t>
      </w:r>
    </w:p>
    <w:p w:rsidR="00AB48AD" w:rsidRDefault="00AB48AD" w:rsidP="00AB48A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Бюджетная и налоговая политика в период 2019 - 2021 годов будет направлена на обеспечение динамичного поступления доходов в  бюджет сельского поселения в первую очередь за счет реализации мер, направленных на сохранение и увеличение доходного потенциала.</w:t>
      </w:r>
    </w:p>
    <w:p w:rsidR="00AB48AD" w:rsidRDefault="00AB48AD" w:rsidP="00AB48A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lastRenderedPageBreak/>
        <w:t>Бюджетная политика на среднесрочную перспективу должна быть ориентирована на обеспечение сбалансированности расходных полномочий и ресурсов для их исполнения. Необходима концентрация расходов на приоритетных направлениях, прежде всего связанных с улучшением условий жизни человека, адресном решении социальных проблем, повышении эффективности и качества предоставляемых населению муниципальных услуг.</w:t>
      </w:r>
    </w:p>
    <w:p w:rsidR="00AB48AD" w:rsidRDefault="00AB48AD" w:rsidP="00AB48A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При разработке мер в области бюджетной и налоговой политики, которые предполагается реализовать в 2019-2021 годах, будет продолжена реализация целей и задач, предусмотренных в предыдущие годы.</w:t>
      </w:r>
    </w:p>
    <w:p w:rsidR="00AB48AD" w:rsidRDefault="00AB48AD" w:rsidP="00AB48A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В связи с этим основными направлениями бюджетной и налоговой политики являются:</w:t>
      </w:r>
    </w:p>
    <w:p w:rsidR="00AB48AD" w:rsidRDefault="00AB48AD" w:rsidP="00AB48A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реалистичности и минимизации рисков несбалансированности при бюджетном планировании;</w:t>
      </w:r>
    </w:p>
    <w:p w:rsidR="00AB48AD" w:rsidRDefault="00AB48AD" w:rsidP="00AB48A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применение комплекса мер, направленных на мобилизацию доходов в бюджет, продолжение практики взаимодействия с налогоплательщиками сельского поселения; повышение качества налогового администрирования;</w:t>
      </w:r>
    </w:p>
    <w:p w:rsidR="00AB48AD" w:rsidRDefault="00AB48AD" w:rsidP="00AB48A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осуществление предусмотренных законодательством всех форм муниципальной поддержки хозяйствующих субъектов, реализующих проекты, способствующие росту налогового потенциала сельского поселения; повышение предпринимательской активности; стимулирование деятельности малого и среднего бизнеса;</w:t>
      </w:r>
    </w:p>
    <w:p w:rsidR="00AB48AD" w:rsidRDefault="00AB48AD" w:rsidP="00AB48A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концентрация расходов на приоритетных направлениях, прежде всего связанных с улучшением условий жизни человека;</w:t>
      </w:r>
    </w:p>
    <w:p w:rsidR="00AB48AD" w:rsidRDefault="00AB48AD" w:rsidP="00AB48A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создание условий для эффективного и инновационного развития и модернизации агропромышленного комплекса, повышение инвестиционной привлекательности сельского хозяйства;</w:t>
      </w:r>
    </w:p>
    <w:p w:rsidR="00AB48AD" w:rsidRDefault="00AB48AD" w:rsidP="00AB48A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повышение самостоятельности и ответственности органа местного самоуправления поселения за проводимую бюджетную политику, создание условий для получения больших результатов в условиях эффективного использования финансовых ресурсов;</w:t>
      </w:r>
    </w:p>
    <w:p w:rsidR="00AB48AD" w:rsidRDefault="00AB48AD" w:rsidP="00AB48AD">
      <w:pPr>
        <w:ind w:firstLine="567"/>
        <w:jc w:val="both"/>
        <w:rPr>
          <w:sz w:val="26"/>
          <w:szCs w:val="26"/>
        </w:rPr>
      </w:pPr>
      <w:r>
        <w:rPr>
          <w:sz w:val="26"/>
          <w:szCs w:val="26"/>
        </w:rPr>
        <w:t>- обеспечение публичности процесса управления общественными финансами, гарантирующей обществу право на открытость и доступность информации о расходовании бюджетных средств.</w:t>
      </w:r>
      <w:bookmarkEnd w:id="5"/>
    </w:p>
    <w:p w:rsidR="00AB48AD" w:rsidRDefault="00AB48AD" w:rsidP="00AB48AD"/>
    <w:p w:rsidR="00E02751" w:rsidRDefault="00E02751"/>
    <w:sectPr w:rsidR="00E0275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FELayout/>
  </w:compat>
  <w:rsids>
    <w:rsidRoot w:val="00AB48AD"/>
    <w:rsid w:val="00AB48AD"/>
    <w:rsid w:val="00E027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semiHidden/>
    <w:unhideWhenUsed/>
    <w:rsid w:val="00AB48AD"/>
    <w:rPr>
      <w:color w:val="000080"/>
      <w:u w:val="single"/>
    </w:rPr>
  </w:style>
  <w:style w:type="paragraph" w:styleId="a4">
    <w:name w:val="Body Text"/>
    <w:basedOn w:val="a"/>
    <w:link w:val="a5"/>
    <w:semiHidden/>
    <w:unhideWhenUsed/>
    <w:rsid w:val="00AB48AD"/>
    <w:pPr>
      <w:suppressAutoHyphens/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5">
    <w:name w:val="Основной текст Знак"/>
    <w:basedOn w:val="a0"/>
    <w:link w:val="a4"/>
    <w:semiHidden/>
    <w:rsid w:val="00AB48AD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43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file:///I:\..\..\..\AppData\Local\Temp\201511121605_1_13_reshenie..byudzhetnaya_i_nalogovoya_politika.do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1064</Words>
  <Characters>6067</Characters>
  <Application>Microsoft Office Word</Application>
  <DocSecurity>0</DocSecurity>
  <Lines>50</Lines>
  <Paragraphs>14</Paragraphs>
  <ScaleCrop>false</ScaleCrop>
  <Company>SPecialiST RePack</Company>
  <LinksUpToDate>false</LinksUpToDate>
  <CharactersWithSpaces>7117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рр</dc:creator>
  <cp:keywords/>
  <dc:description/>
  <cp:lastModifiedBy>рр</cp:lastModifiedBy>
  <cp:revision>3</cp:revision>
  <dcterms:created xsi:type="dcterms:W3CDTF">2018-11-19T13:32:00Z</dcterms:created>
  <dcterms:modified xsi:type="dcterms:W3CDTF">2018-11-19T13:32:00Z</dcterms:modified>
</cp:coreProperties>
</file>