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C0" w:rsidRDefault="005F7DC0" w:rsidP="005F7DC0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DC0" w:rsidRDefault="005F7DC0" w:rsidP="005F7DC0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5F7DC0" w:rsidRDefault="005F7DC0" w:rsidP="005F7DC0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5F7DC0" w:rsidRDefault="005F7DC0" w:rsidP="005F7DC0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5F7DC0" w:rsidRDefault="005F7DC0" w:rsidP="005F7DC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5F7DC0" w:rsidRDefault="005F7DC0" w:rsidP="005F7DC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5F7DC0" w:rsidRDefault="005F7DC0" w:rsidP="005F7DC0">
      <w:pPr>
        <w:pStyle w:val="1"/>
        <w:ind w:right="-28"/>
        <w:rPr>
          <w:spacing w:val="60"/>
          <w:sz w:val="30"/>
          <w:szCs w:val="30"/>
        </w:rPr>
      </w:pPr>
    </w:p>
    <w:p w:rsidR="005F7DC0" w:rsidRDefault="005F7DC0" w:rsidP="005F7DC0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5F7DC0" w:rsidRDefault="005F7DC0" w:rsidP="005F7DC0">
      <w:pPr>
        <w:rPr>
          <w:rFonts w:ascii="Times New Roman" w:hAnsi="Times New Roman" w:cs="Times New Roman"/>
          <w:sz w:val="24"/>
          <w:szCs w:val="24"/>
        </w:rPr>
      </w:pPr>
    </w:p>
    <w:p w:rsidR="00553D1E" w:rsidRDefault="0069068E" w:rsidP="005F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16.12.2014</w:t>
      </w:r>
      <w:r w:rsidR="00553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3D1E"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="005909AF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553D1E" w:rsidRDefault="00553D1E" w:rsidP="005F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80F" w:rsidRDefault="005F7DC0" w:rsidP="005F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  утверждении  Порядка и  Регламента</w:t>
      </w: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осуществления ведомственного контроля</w:t>
      </w: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сфере  закупок  товаров,  работ,  услуг </w:t>
      </w: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обеспечения  муниципальных  нужд </w:t>
      </w:r>
    </w:p>
    <w:p w:rsidR="00F02DD7" w:rsidRDefault="00F02DD7" w:rsidP="00F0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AD533E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айона «Город Людиново </w:t>
      </w:r>
    </w:p>
    <w:p w:rsidR="00F02DD7" w:rsidRDefault="00F02DD7" w:rsidP="00F0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Людиновский район»</w:t>
      </w: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D7" w:rsidRDefault="00F02DD7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В соответствии</w:t>
      </w:r>
      <w:r w:rsidR="009801EC">
        <w:rPr>
          <w:rFonts w:ascii="Times New Roman" w:hAnsi="Times New Roman" w:cs="Times New Roman"/>
          <w:sz w:val="24"/>
          <w:szCs w:val="24"/>
        </w:rPr>
        <w:t xml:space="preserve"> со ст. 100 </w:t>
      </w:r>
      <w:r w:rsidRPr="005F080F">
        <w:rPr>
          <w:rFonts w:ascii="Times New Roman" w:hAnsi="Times New Roman" w:cs="Times New Roman"/>
          <w:sz w:val="24"/>
          <w:szCs w:val="24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постановления правительства Калужской области от 24.06.2014 №368 «Об утверждении Порядка осуществления ведомственного контроля в сфере закупок для обеспечения государственных нужд Калужской области»</w:t>
      </w:r>
      <w:r w:rsidR="00BE1F7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5F080F" w:rsidRPr="005F080F" w:rsidRDefault="00BE1F7B" w:rsidP="0098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5F080F" w:rsidRPr="005F080F">
        <w:rPr>
          <w:rFonts w:ascii="Times New Roman" w:hAnsi="Times New Roman" w:cs="Times New Roman"/>
          <w:sz w:val="24"/>
          <w:szCs w:val="24"/>
        </w:rPr>
        <w:t>:</w:t>
      </w:r>
    </w:p>
    <w:p w:rsidR="005F080F" w:rsidRPr="005F080F" w:rsidRDefault="005F080F" w:rsidP="0098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1. Утвердить</w:t>
      </w:r>
      <w:r w:rsidR="004A387B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5F080F">
        <w:rPr>
          <w:rFonts w:ascii="Times New Roman" w:hAnsi="Times New Roman" w:cs="Times New Roman"/>
          <w:sz w:val="24"/>
          <w:szCs w:val="24"/>
        </w:rPr>
        <w:t>осуществления ведомственного контроля в сфере закупок</w:t>
      </w:r>
      <w:r w:rsidR="00E939D6" w:rsidRPr="005F080F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Pr="005F080F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муниципального района "Город </w:t>
      </w:r>
      <w:r w:rsidR="001105DD">
        <w:rPr>
          <w:rFonts w:ascii="Times New Roman" w:hAnsi="Times New Roman" w:cs="Times New Roman"/>
          <w:sz w:val="24"/>
          <w:szCs w:val="24"/>
        </w:rPr>
        <w:t>Людиново и Людиновский район" (П</w:t>
      </w:r>
      <w:r w:rsidRPr="005F080F">
        <w:rPr>
          <w:rFonts w:ascii="Times New Roman" w:hAnsi="Times New Roman" w:cs="Times New Roman"/>
          <w:sz w:val="24"/>
          <w:szCs w:val="24"/>
        </w:rPr>
        <w:t>риложение1).</w:t>
      </w:r>
    </w:p>
    <w:p w:rsidR="005F080F" w:rsidRDefault="004A387B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Р</w:t>
      </w:r>
      <w:r w:rsidR="001105DD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AD533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105DD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  <w:r w:rsidR="005F080F" w:rsidRPr="005F080F">
        <w:rPr>
          <w:rFonts w:ascii="Times New Roman" w:hAnsi="Times New Roman" w:cs="Times New Roman"/>
          <w:sz w:val="24"/>
          <w:szCs w:val="24"/>
        </w:rPr>
        <w:t>в сфере закупок</w:t>
      </w:r>
      <w:r w:rsidR="00AD533E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1105DD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</w:t>
      </w:r>
      <w:r w:rsidR="00CB36E8" w:rsidRPr="005F080F">
        <w:rPr>
          <w:rFonts w:ascii="Times New Roman" w:hAnsi="Times New Roman" w:cs="Times New Roman"/>
          <w:sz w:val="24"/>
          <w:szCs w:val="24"/>
        </w:rPr>
        <w:t xml:space="preserve">муниципального района "Город </w:t>
      </w:r>
      <w:r w:rsidR="00CB36E8">
        <w:rPr>
          <w:rFonts w:ascii="Times New Roman" w:hAnsi="Times New Roman" w:cs="Times New Roman"/>
          <w:sz w:val="24"/>
          <w:szCs w:val="24"/>
        </w:rPr>
        <w:t>Людиново и Людиновский район"</w:t>
      </w:r>
      <w:r w:rsidR="005F080F" w:rsidRPr="005F080F">
        <w:rPr>
          <w:rFonts w:ascii="Times New Roman" w:hAnsi="Times New Roman" w:cs="Times New Roman"/>
          <w:sz w:val="24"/>
          <w:szCs w:val="24"/>
        </w:rPr>
        <w:t xml:space="preserve"> в отношени</w:t>
      </w:r>
      <w:r w:rsidR="001105DD">
        <w:rPr>
          <w:rFonts w:ascii="Times New Roman" w:hAnsi="Times New Roman" w:cs="Times New Roman"/>
          <w:sz w:val="24"/>
          <w:szCs w:val="24"/>
        </w:rPr>
        <w:t>и подведомственных заказчиков (П</w:t>
      </w:r>
      <w:r w:rsidR="005F080F" w:rsidRPr="005F080F">
        <w:rPr>
          <w:rFonts w:ascii="Times New Roman" w:hAnsi="Times New Roman" w:cs="Times New Roman"/>
          <w:sz w:val="24"/>
          <w:szCs w:val="24"/>
        </w:rPr>
        <w:t>риложение 2).</w:t>
      </w:r>
    </w:p>
    <w:p w:rsidR="00AD1D12" w:rsidRPr="005F080F" w:rsidRDefault="00AD1D12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3.Считать утратившим силу постановление администрации муниципального района «Город Людиново и Людиновский район» от 08.10.2014 г. №1539.</w:t>
      </w:r>
    </w:p>
    <w:p w:rsidR="00AD1D12" w:rsidRDefault="00AD1D12" w:rsidP="00AD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01EC">
        <w:rPr>
          <w:rFonts w:ascii="Times New Roman" w:hAnsi="Times New Roman" w:cs="Times New Roman"/>
          <w:sz w:val="24"/>
          <w:szCs w:val="24"/>
        </w:rPr>
        <w:t xml:space="preserve">.Отделу </w:t>
      </w:r>
      <w:r w:rsidR="005F080F" w:rsidRPr="005F080F">
        <w:rPr>
          <w:rFonts w:ascii="Times New Roman" w:hAnsi="Times New Roman" w:cs="Times New Roman"/>
          <w:sz w:val="24"/>
          <w:szCs w:val="24"/>
        </w:rPr>
        <w:t>электронныхинноваций разместить настоящее постановление в информационно-телекоммуникационной сети «Интернет» на сайте администрации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admludinovo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; адмлюдиново.рф.)</w:t>
      </w:r>
    </w:p>
    <w:p w:rsidR="005F080F" w:rsidRPr="005F080F" w:rsidRDefault="00AD1D12" w:rsidP="00AD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080F" w:rsidRPr="005F080F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5F080F" w:rsidRPr="005F080F" w:rsidRDefault="00AD1D12" w:rsidP="0098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080F" w:rsidRPr="005F080F">
        <w:rPr>
          <w:rFonts w:ascii="Times New Roman" w:hAnsi="Times New Roman" w:cs="Times New Roman"/>
          <w:sz w:val="24"/>
          <w:szCs w:val="24"/>
        </w:rPr>
        <w:t>.</w:t>
      </w:r>
      <w:r w:rsidR="00E939D6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5F080F" w:rsidRPr="005F080F">
        <w:rPr>
          <w:rFonts w:ascii="Times New Roman" w:hAnsi="Times New Roman" w:cs="Times New Roman"/>
          <w:sz w:val="24"/>
          <w:szCs w:val="24"/>
        </w:rPr>
        <w:t>остановление в</w:t>
      </w:r>
      <w:r w:rsidR="00E939D6">
        <w:rPr>
          <w:rFonts w:ascii="Times New Roman" w:hAnsi="Times New Roman" w:cs="Times New Roman"/>
          <w:sz w:val="24"/>
          <w:szCs w:val="24"/>
        </w:rPr>
        <w:t>ступает в силу с момента подписания</w:t>
      </w:r>
      <w:r w:rsidR="005F080F" w:rsidRPr="005F080F">
        <w:rPr>
          <w:rFonts w:ascii="Times New Roman" w:hAnsi="Times New Roman" w:cs="Times New Roman"/>
          <w:sz w:val="24"/>
          <w:szCs w:val="24"/>
        </w:rPr>
        <w:t>.</w:t>
      </w:r>
    </w:p>
    <w:p w:rsidR="009801EC" w:rsidRDefault="009801EC" w:rsidP="0098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EC" w:rsidRDefault="009801EC" w:rsidP="0098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EC" w:rsidRDefault="00AD1D12" w:rsidP="0098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Зам.главы</w:t>
      </w:r>
      <w:r w:rsidR="005F080F" w:rsidRPr="005F08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080F" w:rsidRPr="005F080F" w:rsidRDefault="00F02DD7" w:rsidP="0098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F080F" w:rsidRPr="005F080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5F080F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</w:t>
      </w:r>
      <w:r w:rsidR="00AA57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08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D12">
        <w:rPr>
          <w:rFonts w:ascii="Times New Roman" w:hAnsi="Times New Roman" w:cs="Times New Roman"/>
          <w:sz w:val="24"/>
          <w:szCs w:val="24"/>
        </w:rPr>
        <w:t>В.Н.Фарутин</w:t>
      </w:r>
    </w:p>
    <w:p w:rsidR="005F080F" w:rsidRPr="005F080F" w:rsidRDefault="005F080F" w:rsidP="0098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ED" w:rsidRDefault="007D61ED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"Город Людиново и Людиновский район"</w:t>
      </w:r>
    </w:p>
    <w:p w:rsidR="00C7553D" w:rsidRPr="005F080F" w:rsidRDefault="00C7553D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80F" w:rsidRPr="005F080F" w:rsidRDefault="00B46822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1911">
        <w:rPr>
          <w:rFonts w:ascii="Times New Roman" w:hAnsi="Times New Roman" w:cs="Times New Roman"/>
          <w:sz w:val="24"/>
          <w:szCs w:val="24"/>
        </w:rPr>
        <w:t>т</w:t>
      </w:r>
      <w:r w:rsidR="00D279E6">
        <w:rPr>
          <w:rFonts w:ascii="Times New Roman" w:hAnsi="Times New Roman" w:cs="Times New Roman"/>
          <w:sz w:val="24"/>
          <w:szCs w:val="24"/>
        </w:rPr>
        <w:t xml:space="preserve"> </w:t>
      </w:r>
      <w:r w:rsidR="007D61ED">
        <w:rPr>
          <w:rFonts w:ascii="Times New Roman" w:hAnsi="Times New Roman" w:cs="Times New Roman"/>
          <w:sz w:val="24"/>
          <w:szCs w:val="24"/>
        </w:rPr>
        <w:t xml:space="preserve">16.12.2014 </w:t>
      </w:r>
      <w:r w:rsidR="00531911">
        <w:rPr>
          <w:rFonts w:ascii="Times New Roman" w:hAnsi="Times New Roman" w:cs="Times New Roman"/>
          <w:sz w:val="24"/>
          <w:szCs w:val="24"/>
        </w:rPr>
        <w:t xml:space="preserve"> N</w:t>
      </w:r>
      <w:r w:rsidR="00D279E6">
        <w:rPr>
          <w:rFonts w:ascii="Times New Roman" w:hAnsi="Times New Roman" w:cs="Times New Roman"/>
          <w:sz w:val="24"/>
          <w:szCs w:val="24"/>
        </w:rPr>
        <w:t xml:space="preserve"> </w:t>
      </w:r>
      <w:r w:rsidR="007D61ED">
        <w:rPr>
          <w:rFonts w:ascii="Times New Roman" w:hAnsi="Times New Roman" w:cs="Times New Roman"/>
          <w:sz w:val="24"/>
          <w:szCs w:val="24"/>
        </w:rPr>
        <w:t>1</w:t>
      </w:r>
      <w:r w:rsidR="00DE3BBC">
        <w:rPr>
          <w:rFonts w:ascii="Times New Roman" w:hAnsi="Times New Roman" w:cs="Times New Roman"/>
          <w:sz w:val="24"/>
          <w:szCs w:val="24"/>
        </w:rPr>
        <w:t>96</w:t>
      </w:r>
      <w:r w:rsidR="007D61ED">
        <w:rPr>
          <w:rFonts w:ascii="Times New Roman" w:hAnsi="Times New Roman" w:cs="Times New Roman"/>
          <w:sz w:val="24"/>
          <w:szCs w:val="24"/>
        </w:rPr>
        <w:t>2</w:t>
      </w:r>
    </w:p>
    <w:p w:rsidR="005F080F" w:rsidRPr="005F080F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80F" w:rsidRPr="005D187B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6"/>
      <w:bookmarkEnd w:id="0"/>
      <w:r w:rsidRPr="005D187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D187B" w:rsidRPr="005F080F" w:rsidRDefault="005D187B" w:rsidP="005F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80F" w:rsidRPr="005D187B" w:rsidRDefault="005F080F" w:rsidP="0034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187B">
        <w:rPr>
          <w:rFonts w:ascii="Times New Roman" w:hAnsi="Times New Roman" w:cs="Times New Roman"/>
          <w:bCs/>
          <w:sz w:val="20"/>
          <w:szCs w:val="20"/>
        </w:rPr>
        <w:t>ОСУЩЕСТВЛЕНИЯ ВЕДОМСТВЕННОГО КОНТРОЛЯ В СФЕРЕ ЗАКУПОК</w:t>
      </w:r>
      <w:r w:rsidR="001105DD">
        <w:rPr>
          <w:rFonts w:ascii="Times New Roman" w:hAnsi="Times New Roman" w:cs="Times New Roman"/>
          <w:bCs/>
          <w:sz w:val="20"/>
          <w:szCs w:val="20"/>
        </w:rPr>
        <w:t xml:space="preserve"> ТОВАРОВ,РАБОТ,УСЛУГ</w:t>
      </w:r>
    </w:p>
    <w:p w:rsidR="005F080F" w:rsidRPr="005D187B" w:rsidRDefault="005F080F" w:rsidP="0034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187B">
        <w:rPr>
          <w:rFonts w:ascii="Times New Roman" w:hAnsi="Times New Roman" w:cs="Times New Roman"/>
          <w:bCs/>
          <w:sz w:val="20"/>
          <w:szCs w:val="20"/>
        </w:rPr>
        <w:t>ДЛЯ ОБЕСПЕЧЕНИЯ МУНИЦИПАЛЬНЫХ НУЖД МУНИЦИПАЛЬНОГО РАЙОНА</w:t>
      </w:r>
    </w:p>
    <w:p w:rsidR="005F080F" w:rsidRPr="005D187B" w:rsidRDefault="005F080F" w:rsidP="0034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187B">
        <w:rPr>
          <w:rFonts w:ascii="Times New Roman" w:hAnsi="Times New Roman" w:cs="Times New Roman"/>
          <w:bCs/>
          <w:sz w:val="20"/>
          <w:szCs w:val="20"/>
        </w:rPr>
        <w:t>"ГОРОД ЛЮДИНОВО И ЛЮДИНОВСКИЙ  РАЙОН"</w:t>
      </w:r>
    </w:p>
    <w:p w:rsidR="005F080F" w:rsidRPr="005D187B" w:rsidRDefault="005F080F" w:rsidP="005F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осуществления </w:t>
      </w:r>
      <w:r w:rsidR="00531911">
        <w:rPr>
          <w:rFonts w:ascii="Times New Roman" w:hAnsi="Times New Roman" w:cs="Times New Roman"/>
          <w:sz w:val="24"/>
          <w:szCs w:val="24"/>
        </w:rPr>
        <w:t xml:space="preserve">группой ведомственного </w:t>
      </w:r>
      <w:r w:rsidRPr="005F080F">
        <w:rPr>
          <w:rFonts w:ascii="Times New Roman" w:hAnsi="Times New Roman" w:cs="Times New Roman"/>
          <w:sz w:val="24"/>
          <w:szCs w:val="24"/>
        </w:rPr>
        <w:t>контроля и контроля в сфере закупок администрации муниципального района "Город Людиново и Лю</w:t>
      </w:r>
      <w:r w:rsidR="00E939D6">
        <w:rPr>
          <w:rFonts w:ascii="Times New Roman" w:hAnsi="Times New Roman" w:cs="Times New Roman"/>
          <w:sz w:val="24"/>
          <w:szCs w:val="24"/>
        </w:rPr>
        <w:t>диновский район" (далее - орган</w:t>
      </w:r>
      <w:r w:rsidRPr="005F080F">
        <w:rPr>
          <w:rFonts w:ascii="Times New Roman" w:hAnsi="Times New Roman" w:cs="Times New Roman"/>
          <w:sz w:val="24"/>
          <w:szCs w:val="24"/>
        </w:rPr>
        <w:t xml:space="preserve"> ведомственного контроля) ведомственного контроля в сфере закупок</w:t>
      </w:r>
      <w:r w:rsidR="00AD533E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5F080F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муниципального района "Город Людиново и Людиновский район"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(далее - законодательство Российской Федерации о контрактной системе в сфере закупок) в отношении подведомственных им заказчиков (му</w:t>
      </w:r>
      <w:r w:rsidR="00992691">
        <w:rPr>
          <w:rFonts w:ascii="Times New Roman" w:hAnsi="Times New Roman" w:cs="Times New Roman"/>
          <w:sz w:val="24"/>
          <w:szCs w:val="24"/>
        </w:rPr>
        <w:t>ниципальных казенных учреждений а также</w:t>
      </w:r>
      <w:r w:rsidRPr="005F080F">
        <w:rPr>
          <w:rFonts w:ascii="Times New Roman" w:hAnsi="Times New Roman" w:cs="Times New Roman"/>
          <w:sz w:val="24"/>
          <w:szCs w:val="24"/>
        </w:rPr>
        <w:t xml:space="preserve"> бюджетных, автономных учреждений и муниципальных унитарных предприятий, осуществляющих закупки в соответствии с </w:t>
      </w:r>
      <w:hyperlink r:id="rId8" w:history="1">
        <w:r w:rsidRPr="00E86CA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E86CA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86CA5">
          <w:rPr>
            <w:rFonts w:ascii="Times New Roman" w:hAnsi="Times New Roman" w:cs="Times New Roman"/>
            <w:sz w:val="24"/>
            <w:szCs w:val="24"/>
          </w:rPr>
          <w:t>4 статьи 15</w:t>
        </w:r>
      </w:hyperlink>
      <w:r w:rsidRPr="005F080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закон)).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2. Предметом ведомственного контроля является соблюдение законодательства Российской Федерации о контрактной системе</w:t>
      </w:r>
      <w:r w:rsidR="00517D4E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</w:t>
      </w:r>
      <w:r w:rsidRPr="005F080F">
        <w:rPr>
          <w:rFonts w:ascii="Times New Roman" w:hAnsi="Times New Roman" w:cs="Times New Roman"/>
          <w:sz w:val="24"/>
          <w:szCs w:val="24"/>
        </w:rPr>
        <w:t>,услуг для муниципальных нужд подведомственными заказчиками (далее - заказчик).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закупок:</w:t>
      </w:r>
    </w:p>
    <w:p w:rsidR="004A4F87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5F080F">
        <w:rPr>
          <w:rFonts w:ascii="Times New Roman" w:hAnsi="Times New Roman" w:cs="Times New Roman"/>
          <w:sz w:val="24"/>
          <w:szCs w:val="24"/>
        </w:rPr>
        <w:t xml:space="preserve">а) соблюдения заказчиками требований по планированию закупок (полнота и своевременность размещения в единой информационной системе планов закупок, планов-графиков; включенные в планы закупок: цель осуществления закупки, наименование объекта и (или) наименования объектов закупки, обоснование закупки в соответствии со </w:t>
      </w:r>
      <w:hyperlink r:id="rId10" w:history="1">
        <w:r w:rsidRPr="00E86CA5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5F080F">
        <w:rPr>
          <w:rFonts w:ascii="Times New Roman" w:hAnsi="Times New Roman" w:cs="Times New Roman"/>
          <w:sz w:val="24"/>
          <w:szCs w:val="24"/>
        </w:rPr>
        <w:t xml:space="preserve"> Федерального закона в части соответствия этих положений целям осуществления закупки, определенным с учетом положений </w:t>
      </w:r>
      <w:hyperlink r:id="rId11" w:history="1">
        <w:r w:rsidRPr="00E86CA5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5F080F">
        <w:rPr>
          <w:rFonts w:ascii="Times New Roman" w:hAnsi="Times New Roman" w:cs="Times New Roman"/>
          <w:sz w:val="24"/>
          <w:szCs w:val="24"/>
        </w:rPr>
        <w:t xml:space="preserve"> Федерального закона; учет при формировании планов закупок</w:t>
      </w:r>
      <w:r w:rsidR="001105DD">
        <w:rPr>
          <w:rFonts w:ascii="Times New Roman" w:hAnsi="Times New Roman" w:cs="Times New Roman"/>
          <w:sz w:val="24"/>
          <w:szCs w:val="24"/>
        </w:rPr>
        <w:t>,</w:t>
      </w:r>
      <w:r w:rsidRPr="005F080F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12" w:history="1">
        <w:r w:rsidRPr="00E86CA5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5F080F">
        <w:rPr>
          <w:rFonts w:ascii="Times New Roman" w:hAnsi="Times New Roman" w:cs="Times New Roman"/>
          <w:sz w:val="24"/>
          <w:szCs w:val="24"/>
        </w:rPr>
        <w:t xml:space="preserve">Федерального закона требований к закупаемым заказчиками товарам, работам, услугам (в том числе предельной цены товаров, работ, услуг); обоснование в порядке, установленном </w:t>
      </w:r>
      <w:hyperlink r:id="rId13" w:history="1">
        <w:r w:rsidRPr="00E86CA5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F080F">
        <w:rPr>
          <w:rFonts w:ascii="Times New Roman" w:hAnsi="Times New Roman" w:cs="Times New Roman"/>
          <w:sz w:val="24"/>
          <w:szCs w:val="24"/>
        </w:rPr>
        <w:t xml:space="preserve"> Федерального закона, включенной в план-график начальной (максимальной) </w:t>
      </w:r>
      <w:r w:rsidR="004A4F87">
        <w:rPr>
          <w:rFonts w:ascii="Times New Roman" w:hAnsi="Times New Roman" w:cs="Times New Roman"/>
          <w:sz w:val="24"/>
          <w:szCs w:val="24"/>
        </w:rPr>
        <w:t>цены контракта.</w:t>
      </w:r>
      <w:bookmarkStart w:id="2" w:name="Par61"/>
      <w:bookmarkEnd w:id="2"/>
    </w:p>
    <w:p w:rsidR="005F080F" w:rsidRPr="005F080F" w:rsidRDefault="00E86CA5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080F" w:rsidRPr="005F080F">
        <w:rPr>
          <w:rFonts w:ascii="Times New Roman" w:hAnsi="Times New Roman" w:cs="Times New Roman"/>
          <w:sz w:val="24"/>
          <w:szCs w:val="24"/>
        </w:rPr>
        <w:t>) заключения гражданско-правового договора (контракта) в части соответствия требованиям, соблюдение которых подлежит проверке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подпунктом «а»</w:t>
      </w:r>
      <w:r w:rsidR="005F080F" w:rsidRPr="005F080F">
        <w:rPr>
          <w:rFonts w:ascii="Times New Roman" w:hAnsi="Times New Roman" w:cs="Times New Roman"/>
          <w:sz w:val="24"/>
          <w:szCs w:val="24"/>
        </w:rPr>
        <w:t>,  настоящего пункта.</w:t>
      </w:r>
    </w:p>
    <w:p w:rsidR="005F080F" w:rsidRPr="005F080F" w:rsidRDefault="004A4F87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F080F" w:rsidRPr="005F080F">
        <w:rPr>
          <w:rFonts w:ascii="Times New Roman" w:hAnsi="Times New Roman" w:cs="Times New Roman"/>
          <w:sz w:val="24"/>
          <w:szCs w:val="24"/>
        </w:rPr>
        <w:t>соблюдения</w:t>
      </w:r>
      <w:r w:rsidRPr="005F080F">
        <w:rPr>
          <w:rFonts w:ascii="Times New Roman" w:hAnsi="Times New Roman" w:cs="Times New Roman"/>
          <w:sz w:val="24"/>
          <w:szCs w:val="24"/>
        </w:rPr>
        <w:t>заказчиками</w:t>
      </w:r>
      <w:r w:rsidR="005F080F" w:rsidRPr="005F080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контрактной системе в сфере закупок при исполнении контрактов (результаты отдельных этапов исполнения контракта, осуществленная поставка товара, выполненная работа или оказанная услуга, в том числе их соответствие плану-графику, соблюдение промежуточных и окончательных сроков исполнения контракта).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 xml:space="preserve">4. Ведомственный контроль в сфере закупок осуществляется должностными лицами </w:t>
      </w:r>
      <w:r w:rsidRPr="005F080F">
        <w:rPr>
          <w:rFonts w:ascii="Times New Roman" w:hAnsi="Times New Roman" w:cs="Times New Roman"/>
          <w:sz w:val="24"/>
          <w:szCs w:val="24"/>
        </w:rPr>
        <w:lastRenderedPageBreak/>
        <w:t>органа ведомственного контроля, состав которых определяется органом ведомственного контроля.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6"/>
      <w:bookmarkEnd w:id="3"/>
      <w:r w:rsidRPr="005F080F">
        <w:rPr>
          <w:rFonts w:ascii="Times New Roman" w:hAnsi="Times New Roman" w:cs="Times New Roman"/>
          <w:sz w:val="24"/>
          <w:szCs w:val="24"/>
        </w:rPr>
        <w:t>5. Ведомственный контроль осуществляется в соответствии с регламентом  ведомственного контроля (далее - регламент проведения ведомственного контроля). Регламент проведения ведомственного контроля разрабатывается органом ведомственного контроля с учетом положений настоящего Порядка и утверждается главой администрации муниципального района «Город Людиново и Людиновский район»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6. Регламент проведения ведомственного контроля должен содержать: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а) порядок планирования деятельности по ведомственному контролю;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 xml:space="preserve">б) порядок принятия </w:t>
      </w:r>
      <w:r w:rsidR="003324B4">
        <w:rPr>
          <w:rFonts w:ascii="Times New Roman" w:hAnsi="Times New Roman" w:cs="Times New Roman"/>
          <w:sz w:val="24"/>
          <w:szCs w:val="24"/>
        </w:rPr>
        <w:t xml:space="preserve">руководителем органа ведомственного контроля </w:t>
      </w:r>
      <w:r w:rsidRPr="005F080F">
        <w:rPr>
          <w:rFonts w:ascii="Times New Roman" w:hAnsi="Times New Roman" w:cs="Times New Roman"/>
          <w:sz w:val="24"/>
          <w:szCs w:val="24"/>
        </w:rPr>
        <w:t>решения о проведении проверок;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 xml:space="preserve"> в) поря</w:t>
      </w:r>
      <w:r w:rsidR="00ED0B72">
        <w:rPr>
          <w:rFonts w:ascii="Times New Roman" w:hAnsi="Times New Roman" w:cs="Times New Roman"/>
          <w:sz w:val="24"/>
          <w:szCs w:val="24"/>
        </w:rPr>
        <w:t>док проведения проверок</w:t>
      </w:r>
      <w:r w:rsidR="003425B7">
        <w:rPr>
          <w:rFonts w:ascii="Times New Roman" w:hAnsi="Times New Roman" w:cs="Times New Roman"/>
          <w:sz w:val="24"/>
          <w:szCs w:val="24"/>
        </w:rPr>
        <w:t>, формы</w:t>
      </w:r>
      <w:r w:rsidR="00ED0B72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425B7">
        <w:rPr>
          <w:rFonts w:ascii="Times New Roman" w:hAnsi="Times New Roman" w:cs="Times New Roman"/>
          <w:sz w:val="24"/>
          <w:szCs w:val="24"/>
        </w:rPr>
        <w:t>.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г) права, обязанности и ответственность уполномоченных на осуществление ведомственного контроля в сфере закупок должностных лиц органа ведомственного контроля;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д) права и обязанности должностных лиц заказчика, в отношении которого проводятся мероприятия ведомственного контроля;</w:t>
      </w:r>
    </w:p>
    <w:p w:rsidR="005F080F" w:rsidRPr="005F080F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е) порядок оформления результатов ведомственного контроля в сфере закупок;</w:t>
      </w:r>
    </w:p>
    <w:p w:rsidR="00D279E6" w:rsidRDefault="005F080F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ж) порядок разработки и утверждения плана устранения выявленных</w:t>
      </w:r>
      <w:r w:rsidR="00ED0B72" w:rsidRPr="005F080F">
        <w:rPr>
          <w:rFonts w:ascii="Times New Roman" w:hAnsi="Times New Roman" w:cs="Times New Roman"/>
          <w:sz w:val="24"/>
          <w:szCs w:val="24"/>
        </w:rPr>
        <w:t>нарушений</w:t>
      </w:r>
      <w:r w:rsidR="00ED0B72">
        <w:rPr>
          <w:rFonts w:ascii="Times New Roman" w:hAnsi="Times New Roman" w:cs="Times New Roman"/>
          <w:sz w:val="24"/>
          <w:szCs w:val="24"/>
        </w:rPr>
        <w:t>.</w:t>
      </w:r>
    </w:p>
    <w:p w:rsidR="00ED0B72" w:rsidRDefault="00ED0B72" w:rsidP="00332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8A" w:rsidRPr="005F080F" w:rsidRDefault="005F080F" w:rsidP="008A3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80F">
        <w:rPr>
          <w:rFonts w:ascii="Times New Roman" w:hAnsi="Times New Roman" w:cs="Times New Roman"/>
          <w:sz w:val="24"/>
          <w:szCs w:val="24"/>
        </w:rPr>
        <w:t>7. Регламент проведения ведомственного контроля должен быть размещен в информац</w:t>
      </w:r>
      <w:r w:rsidR="00ED0B72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«Интернет» </w:t>
      </w:r>
      <w:r w:rsidRPr="005F080F">
        <w:rPr>
          <w:rFonts w:ascii="Times New Roman" w:hAnsi="Times New Roman" w:cs="Times New Roman"/>
          <w:sz w:val="24"/>
          <w:szCs w:val="24"/>
        </w:rPr>
        <w:t>на сайте администрации муниципального района "Город Людиново и Людиновский район"</w:t>
      </w:r>
      <w:r w:rsidR="008A378A">
        <w:rPr>
          <w:rFonts w:ascii="Times New Roman" w:hAnsi="Times New Roman" w:cs="Times New Roman"/>
          <w:sz w:val="24"/>
          <w:szCs w:val="24"/>
        </w:rPr>
        <w:t>(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admludinovo</w:t>
      </w:r>
      <w:r w:rsidR="008A378A">
        <w:rPr>
          <w:rFonts w:ascii="Times New Roman" w:hAnsi="Times New Roman" w:cs="Times New Roman"/>
          <w:sz w:val="24"/>
          <w:szCs w:val="24"/>
        </w:rPr>
        <w:t>.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378A">
        <w:rPr>
          <w:rFonts w:ascii="Times New Roman" w:hAnsi="Times New Roman" w:cs="Times New Roman"/>
          <w:sz w:val="24"/>
          <w:szCs w:val="24"/>
        </w:rPr>
        <w:t>; адмлюдиново.рф.)</w:t>
      </w:r>
      <w:r w:rsidR="008A378A" w:rsidRPr="005F080F">
        <w:rPr>
          <w:rFonts w:ascii="Times New Roman" w:hAnsi="Times New Roman" w:cs="Times New Roman"/>
          <w:sz w:val="24"/>
          <w:szCs w:val="24"/>
        </w:rPr>
        <w:t>в течение пяти рабочих дней со дня его утверждения.</w:t>
      </w:r>
    </w:p>
    <w:p w:rsidR="008A378A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8A" w:rsidRPr="005F080F" w:rsidRDefault="008A378A" w:rsidP="008A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2C" w:rsidRDefault="003B0D2C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B72" w:rsidRDefault="00ED0B72" w:rsidP="00127360">
      <w:pPr>
        <w:rPr>
          <w:rFonts w:ascii="Times New Roman" w:hAnsi="Times New Roman" w:cs="Times New Roman"/>
          <w:sz w:val="24"/>
          <w:szCs w:val="24"/>
        </w:rPr>
      </w:pPr>
    </w:p>
    <w:p w:rsidR="00ED0B72" w:rsidRDefault="00ED0B72" w:rsidP="00C03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0E" w:rsidRPr="00C11780" w:rsidRDefault="00C03E0E" w:rsidP="00C03E0E">
      <w:pPr>
        <w:jc w:val="right"/>
        <w:rPr>
          <w:rFonts w:ascii="Times New Roman" w:hAnsi="Times New Roman" w:cs="Times New Roman"/>
          <w:sz w:val="24"/>
          <w:szCs w:val="24"/>
        </w:rPr>
      </w:pPr>
      <w:r w:rsidRPr="00C117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3E0E" w:rsidRDefault="00C03E0E" w:rsidP="00CB36E8">
      <w:pPr>
        <w:spacing w:after="0" w:line="240" w:lineRule="auto"/>
        <w:ind w:left="5068"/>
        <w:jc w:val="right"/>
        <w:rPr>
          <w:rFonts w:ascii="Times New Roman" w:hAnsi="Times New Roman" w:cs="Times New Roman"/>
          <w:sz w:val="24"/>
          <w:szCs w:val="24"/>
        </w:rPr>
      </w:pPr>
      <w:r w:rsidRPr="00C1178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Людиново и Людиновский район» </w:t>
      </w:r>
    </w:p>
    <w:p w:rsidR="00C7553D" w:rsidRPr="00C11780" w:rsidRDefault="00C7553D" w:rsidP="00CB36E8">
      <w:pPr>
        <w:spacing w:after="0" w:line="240" w:lineRule="auto"/>
        <w:ind w:left="5068"/>
        <w:jc w:val="right"/>
        <w:rPr>
          <w:rFonts w:ascii="Times New Roman" w:hAnsi="Times New Roman" w:cs="Times New Roman"/>
          <w:sz w:val="24"/>
          <w:szCs w:val="24"/>
        </w:rPr>
      </w:pPr>
    </w:p>
    <w:p w:rsidR="00B46822" w:rsidRPr="005F080F" w:rsidRDefault="00DE3BBC" w:rsidP="00B46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16.12.2014  N 196</w:t>
      </w:r>
      <w:r w:rsidR="00B46822">
        <w:rPr>
          <w:rFonts w:ascii="Times New Roman" w:hAnsi="Times New Roman" w:cs="Times New Roman"/>
          <w:sz w:val="24"/>
          <w:szCs w:val="24"/>
        </w:rPr>
        <w:t>2</w:t>
      </w:r>
    </w:p>
    <w:p w:rsidR="00C03E0E" w:rsidRDefault="00C03E0E" w:rsidP="00C03E0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70A" w:rsidRDefault="00C03E0E" w:rsidP="008D55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CB36E8" w:rsidRPr="0034570A" w:rsidRDefault="006C19F9" w:rsidP="008D55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ОСУЩЕСТВЛЕНИЯ ВЕДОМСТВЕННОГО КОНТРОЛЯ В СФЕРЕ ЗАКУПОК</w:t>
      </w:r>
      <w:r w:rsidR="0034570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ТОВАРОВ, РАБОТ, УСЛУГ ДЛЯ ОБЕСПЕЧЕНИЯ МУНИЦИПАЛЬНЫХ НУЖД МУНИЦИПАЛЬНОГО РАЙОНА «ГОРОД ЛЮДИНОВО И ЛЮДИНОВСКИЙ РАЙОН» В ОТНОШЕНИИ ПОДВЕДОМСТВЕННЫХ ЗАКАЗЧИКОВ</w:t>
      </w:r>
    </w:p>
    <w:p w:rsidR="0034570A" w:rsidRPr="006C19F9" w:rsidRDefault="0034570A" w:rsidP="008D559B">
      <w:pPr>
        <w:spacing w:before="100" w:beforeAutospacing="1" w:after="0" w:line="240" w:lineRule="auto"/>
        <w:ind w:firstLine="5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3DC6" w:rsidRDefault="00C03E0E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1.Настоящий Регламент разработан в соответствии с Федеральным </w:t>
      </w:r>
      <w:r w:rsidRPr="00263678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    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Калужской области от 24.06.2014 № 368 «Об  утверждении Порядка осуществления ведомственного контроля в сфере закупок для обеспечения государственных нужд Калужской области» и устанавливает порядок  осуществления группой</w:t>
      </w:r>
      <w:r w:rsidR="003457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контроля и контроля в сфере закупок администрации муниципального района "Город Людиново и Людиновскийрайон" (далее – орган</w:t>
      </w:r>
      <w:r w:rsidR="009357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контроля) </w:t>
      </w:r>
      <w:r w:rsidRPr="00193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</w:t>
      </w:r>
      <w:r w:rsidR="00CB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закупок товаров, работ, услуг для обеспечения муниципальных нужд </w:t>
      </w:r>
      <w:r w:rsidR="00CB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отношении подведомственных заказчиков (далее – </w:t>
      </w:r>
      <w:r w:rsidR="009357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ведомственный </w:t>
      </w:r>
      <w:r w:rsidR="00103D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контроль).</w:t>
      </w:r>
    </w:p>
    <w:p w:rsidR="00103DC6" w:rsidRDefault="00103DC6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B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Ведомственный контроль осуществляется должностными лицами органа ведомственного контроля, из которых формируется комиссия по проведению проверки (далее – комиссия).В состав комиссии должно входить не менее трех человек. Комиссию возглавляет председатель комиссии.</w:t>
      </w:r>
    </w:p>
    <w:p w:rsidR="003B0D2C" w:rsidRDefault="00103DC6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3578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Ведомственный к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осуществляется путем проведения плановых и внеплановых проверок.</w:t>
      </w:r>
    </w:p>
    <w:p w:rsidR="009971FF" w:rsidRDefault="007075C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="009971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 действия могут проводиться сплошным или выборочным способом.</w:t>
      </w:r>
    </w:p>
    <w:p w:rsidR="00020F00" w:rsidRDefault="007075C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Сплошной способ заключается в проведении контрольных действий в отношении всей совокупности </w:t>
      </w:r>
      <w:r w:rsidR="00020F0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относящихся к одному вопросу проверки.</w:t>
      </w:r>
    </w:p>
    <w:p w:rsidR="007075C0" w:rsidRPr="00103DC6" w:rsidRDefault="00020F0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Выборочный способ заключается в проведении контрольных действий в отношении части документов, относящихся к одному вопросу проверки.</w:t>
      </w:r>
    </w:p>
    <w:p w:rsidR="006B2A8E" w:rsidRDefault="00020F0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B2A8E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Плановые проверки осуществляются в соответствии с планом проверок, утвержденным руководителем ведомственного контроля.</w:t>
      </w:r>
    </w:p>
    <w:p w:rsidR="00103DC6" w:rsidRDefault="00020F0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B2A8E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 проверок формируется органом ведомственного контроля на полугодие и утверждается руководителем ведомственного контроля.</w:t>
      </w:r>
    </w:p>
    <w:p w:rsidR="00103DC6" w:rsidRDefault="00020F00" w:rsidP="008A3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103D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проверок размещается в информационно-телекоммуникационной сети «Интернет» на сайте администрации муниципального района «Город Людиново и Людиновский район</w:t>
      </w:r>
      <w:r w:rsidR="008A378A" w:rsidRPr="005F080F">
        <w:rPr>
          <w:rFonts w:ascii="Times New Roman" w:hAnsi="Times New Roman" w:cs="Times New Roman"/>
          <w:sz w:val="24"/>
          <w:szCs w:val="24"/>
        </w:rPr>
        <w:t>"</w:t>
      </w:r>
      <w:r w:rsidR="008A378A">
        <w:rPr>
          <w:rFonts w:ascii="Times New Roman" w:hAnsi="Times New Roman" w:cs="Times New Roman"/>
          <w:sz w:val="24"/>
          <w:szCs w:val="24"/>
        </w:rPr>
        <w:t>(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admludinovo</w:t>
      </w:r>
      <w:r w:rsidR="008A378A">
        <w:rPr>
          <w:rFonts w:ascii="Times New Roman" w:hAnsi="Times New Roman" w:cs="Times New Roman"/>
          <w:sz w:val="24"/>
          <w:szCs w:val="24"/>
        </w:rPr>
        <w:t>.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378A">
        <w:rPr>
          <w:rFonts w:ascii="Times New Roman" w:hAnsi="Times New Roman" w:cs="Times New Roman"/>
          <w:sz w:val="24"/>
          <w:szCs w:val="24"/>
        </w:rPr>
        <w:t>; адмлюдиново.рф.)</w:t>
      </w:r>
    </w:p>
    <w:p w:rsidR="00ED0B72" w:rsidRDefault="00020F0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03DC6">
        <w:rPr>
          <w:rFonts w:ascii="Times New Roman" w:eastAsia="Times New Roman" w:hAnsi="Times New Roman" w:cs="Times New Roman"/>
          <w:color w:val="000000"/>
          <w:sz w:val="24"/>
          <w:szCs w:val="24"/>
        </w:rPr>
        <w:t>.План проверок должен содержать наименование органа ведомственного контроля, наименование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предмет проверки (проверяемые вопросы), проверяемый период, месяц начала проведения проверки</w:t>
      </w:r>
      <w:r w:rsidR="00ED0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201" w:rsidRDefault="00020F00" w:rsidP="00043F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 w:rsidR="00ED0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2A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одного раза в год.Срок проведения мероприятия ведомственного контроля не может составлять более чем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 его замещающего.</w:t>
      </w:r>
    </w:p>
    <w:p w:rsidR="008A378A" w:rsidRDefault="00020F00" w:rsidP="008A3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E32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2A8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план проверок допускается на основании распоряжения руководителя ведомственного контроля или лица его замещающего, не позднее, чем за десять рабочих дней до начала проведения проверки, в отношении которой вносятся такие изменения.Информация о внесении изменений в план проверок подлежит размещению в информационно-телекоммуникационной сети «Интернет» на сайте администрации  муниципального  района «Город Людиново и Людиновский район»</w:t>
      </w:r>
      <w:r w:rsidR="008A378A" w:rsidRPr="005F080F">
        <w:rPr>
          <w:rFonts w:ascii="Times New Roman" w:hAnsi="Times New Roman" w:cs="Times New Roman"/>
          <w:sz w:val="24"/>
          <w:szCs w:val="24"/>
        </w:rPr>
        <w:t>"</w:t>
      </w:r>
      <w:r w:rsidR="008A378A">
        <w:rPr>
          <w:rFonts w:ascii="Times New Roman" w:hAnsi="Times New Roman" w:cs="Times New Roman"/>
          <w:sz w:val="24"/>
          <w:szCs w:val="24"/>
        </w:rPr>
        <w:t>(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admludinovo</w:t>
      </w:r>
      <w:r w:rsidR="008A378A">
        <w:rPr>
          <w:rFonts w:ascii="Times New Roman" w:hAnsi="Times New Roman" w:cs="Times New Roman"/>
          <w:sz w:val="24"/>
          <w:szCs w:val="24"/>
        </w:rPr>
        <w:t>.</w:t>
      </w:r>
      <w:r w:rsidR="008A37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378A">
        <w:rPr>
          <w:rFonts w:ascii="Times New Roman" w:hAnsi="Times New Roman" w:cs="Times New Roman"/>
          <w:sz w:val="24"/>
          <w:szCs w:val="24"/>
        </w:rPr>
        <w:t>; адмлюдиново.рф.)</w:t>
      </w:r>
      <w:r w:rsidR="008A378A" w:rsidRPr="005F080F">
        <w:rPr>
          <w:rFonts w:ascii="Times New Roman" w:hAnsi="Times New Roman" w:cs="Times New Roman"/>
          <w:sz w:val="24"/>
          <w:szCs w:val="24"/>
        </w:rPr>
        <w:t>в течение пяти рабочих дней со дня его утверждения.</w:t>
      </w:r>
    </w:p>
    <w:p w:rsidR="003B0D2C" w:rsidRPr="008A378A" w:rsidRDefault="00020F00" w:rsidP="008A3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E32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подразделяются на камеральные (документарные) и выездные. </w:t>
      </w:r>
    </w:p>
    <w:p w:rsidR="00CE3201" w:rsidRDefault="003B0D2C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Камеральная (документарная)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 проверки.Информация,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информационно-телекоммуникационной сети «Интернет» и официальных печатных изданий.При проведении камеральной проверки в срок ее проведения не засчитываются периоды времени с даты отправки запроса о предоставлении документов и материалов до даты их предоставления.</w:t>
      </w:r>
      <w:r w:rsidR="00C9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Запросы о предоставлении документов и сведений, касающихся вопросов проверки, должны содержать четкое изложение поставленных вопросов, перечень запрашиваемых документов, материалов и сведений, а также срок их предоставления.Указанный срок исчисляется с даты получения такого запроса и не может составлять менее трех дней.Документы, материалы и сведения, необходимые для проведения проверки, представляются подведомственным заказчиком в подлиннике, или представляются их копии, заверенные уполномоченными должностными лицами подведомственных заказчиков.</w:t>
      </w:r>
    </w:p>
    <w:p w:rsidR="00F17589" w:rsidRDefault="00CE3201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3B0D2C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Выездная проверка проводится по месту нахождения подведомственного заказчика.В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 и сведениям должностных и иных лиц подведомственного заказчика.</w:t>
      </w:r>
    </w:p>
    <w:p w:rsidR="00CE3201" w:rsidRDefault="00020F00" w:rsidP="00043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CE32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проводятся по решению (распоряжению)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органа ведомственного контроля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принятого на основании поступившей от органов государственной власти, юридических и физических лиц информации о нарушениях законодательства Российской Федерации о контрактной системе в сфере закупок</w:t>
      </w:r>
      <w:r w:rsidR="00F17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письменным  уведомлением главы администрации муниципального района «Город Людиново и Людиновский район»</w:t>
      </w:r>
    </w:p>
    <w:p w:rsidR="00801FDC" w:rsidRDefault="00020F00" w:rsidP="0004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E32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 проведении проверки, сроках ее проведения, форме проверки (выездная или камеральная (документарная), продлении срока проведения проверки, утверждение (изменение)  состава должностных лиц органа  контроля, уполномоченных на проведение проверки,  оформляются  рас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поряжением руководителя органа ведомственного контроля</w:t>
      </w:r>
      <w:r w:rsidR="0043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письменным  уведомлением главы администрации муниципального района «Город Людиново и Людиновский район»</w:t>
      </w:r>
    </w:p>
    <w:p w:rsidR="00C03E0E" w:rsidRDefault="00020F00" w:rsidP="0004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Распоряжен</w:t>
      </w:r>
      <w:r w:rsidR="00DD3F7D">
        <w:rPr>
          <w:rFonts w:ascii="Times New Roman" w:eastAsia="Times New Roman" w:hAnsi="Times New Roman" w:cs="Times New Roman"/>
          <w:color w:val="000000"/>
          <w:sz w:val="24"/>
          <w:szCs w:val="24"/>
        </w:rPr>
        <w:t>ие  о проведении проверки должно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содержать следующие сведения: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наименование органа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подведомственного заказчика и место его нахождения;</w:t>
      </w:r>
    </w:p>
    <w:p w:rsidR="00C03E0E" w:rsidRDefault="00DD3F7D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мероприятия 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и основание проведения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вид проверки (плановая или внеплановая);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форма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состав комиссии с указанием фамилии, имени, отчества (при наличии) и должности каждого члена комиссии;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срок проведения проверки</w:t>
      </w:r>
      <w:r w:rsidR="00DD3F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уведомляет подведомственного заказчика о проведении мероприятия  контроля путем направления уведомления о проведении такого мероприятия (далее - уведомление).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. Уведомление должно содержать следующую информацию: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заказчика, которому адресовано уведомление;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предмет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(проверяемые вопросы), в том числе период времени, за который проверяется деятельность заказчика;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форма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дата начала и дата окончания проведения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перечень должностных лиц, уполномоченных на осуществление мероприятия 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ведомственного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контроля;</w:t>
      </w:r>
    </w:p>
    <w:p w:rsidR="00801FDC" w:rsidRDefault="007944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информация о необходимости обеспечения условий для проведения выездного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в том числе о предоставлении помещения для работы, средств связи и иных необходимых средств и оборудования для проведения такого мероприятия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1FDC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проверки направляется любым способом</w:t>
      </w:r>
      <w:r w:rsidR="00F17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подведомственному заказчику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позволяющим доставить уведомление в срок не позднее, чем за пять рабочих дней до даты проведения проверки.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801F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контроля должностные лица, уполномоченные на осуществление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имеют право: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случае осуществления выездного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документов).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истребование необходимых для проведения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документов с учетом требований законодательства Российской Федерации о защите государственной тайны;</w:t>
      </w:r>
    </w:p>
    <w:p w:rsidR="00801FDC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контроля.</w:t>
      </w:r>
    </w:p>
    <w:p w:rsidR="00C03E0E" w:rsidRPr="00801FDC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мероприятия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должностные лица, уполномоченные на осуществление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обязаны: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соблюдать законы и иные нормативные правовые акты Российской Федерации.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проводить проверки на основании и в соответствии с распоряжением о проведении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уведомлять подведомственного заказчика о проведении проверки не позднее, чем за пять рабочих дней до начала проведения проверки; 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801FDC" w:rsidRDefault="007944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руководителя или уполномоченное должностное лицо подведомственного заказчика с копией распоряжения о проведениипроверки, о продлении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срока проведения проверки, об изменении состава комиссии, а также с результатами проверки.</w:t>
      </w:r>
    </w:p>
    <w:p w:rsidR="00801FDC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1F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уполномоченные на осуществление</w:t>
      </w:r>
      <w:r w:rsidR="00F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при проведении проверки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801F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мероприятия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руководитель подведомственного заказчика или лицо, его замещающее, иные должностные лица или уполномоченные представители подведомственного заказчика обязаны: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препятствовать проведению проверки, в том числе обеспечивать право беспрепятственного доступа на территорию, в помещения с учетом требований законодательства Российской Федерации о защите государственной тайны;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устному и (или) письменному мотивированному запросу уполномоченных должностных лиц органа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представлять в установленные в запросе сроки необходимые для проведения проверки оригиналы и (или) копии документов и сведений, включая служебную переписку в электронном виде.При невозможности представить запрашиваемые документы лица, указанные в настоящем пункте, обязаны представить комиссии письменное объяснение с обоснованием причин невозможности их предоставления;</w:t>
      </w:r>
    </w:p>
    <w:p w:rsidR="00801FDC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обеспечивать необходимые условия для работы, в том числе предоставлять помещения, оргтехнику, средства связи и иные необходимые для проведения проверки средства и оборудование.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01F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мероприятия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руководитель подведомственного заказчика или лицо, его замещающее, уполномоченные представители подведомственного заказчика имеют право: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получать полную, актуальную и достоверную информацию о порядке осуществления мероприятия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непосредственно присутствовать при проведении проверки, давать объяснения по вопросам, относящимся к предмету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знакомиться с результатами проверки;</w:t>
      </w:r>
    </w:p>
    <w:p w:rsidR="00801FDC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представлять возражения по акту проверки.</w:t>
      </w:r>
    </w:p>
    <w:p w:rsidR="00801FDC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93250E">
        <w:rPr>
          <w:rFonts w:ascii="Times New Roman" w:eastAsia="Times New Roman" w:hAnsi="Times New Roman" w:cs="Times New Roman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sz w:val="24"/>
          <w:szCs w:val="24"/>
        </w:rPr>
        <w:t xml:space="preserve"> контроля подлежат оформлению в письменном виде актом проверки, согласно </w:t>
      </w:r>
      <w:r w:rsidR="00C03E0E" w:rsidRPr="008250CE">
        <w:rPr>
          <w:rFonts w:ascii="Times New Roman" w:hAnsi="Times New Roman" w:cs="Times New Roman"/>
          <w:sz w:val="24"/>
          <w:szCs w:val="24"/>
        </w:rPr>
        <w:t>форме</w:t>
      </w:r>
      <w:r w:rsidR="00C03E0E">
        <w:rPr>
          <w:rFonts w:ascii="Times New Roman" w:eastAsia="Times New Roman" w:hAnsi="Times New Roman" w:cs="Times New Roman"/>
          <w:sz w:val="24"/>
          <w:szCs w:val="24"/>
        </w:rPr>
        <w:t>, приведенной в приложении к настоящему Регламенту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801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  состоит из вводной,  описательной и заключительной частей.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 должна содержать: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органа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номер, дату и место составления акта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дату и номер распоряжения  о проведении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назначения проверки, в том числе указание на плановый (внеплановый) характер;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фамилии, имена, отчества (при наличии), наименования должностей членов комиссии, проводивших проверку;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наименование, идентификационный номер налогоплательщика, адрес местонахождения подведомственного заказчика, в отношении которого проводилась проверка;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проверяемый период;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срок проведения проверки;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предмет проверки;</w:t>
      </w:r>
    </w:p>
    <w:p w:rsidR="005D2BBA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форма проверки (камеральная (документарная) или выездная);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D2B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акта проверки указывается описание проведенной работы и выявленных нарушений по каждому вопросу проверки: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обстоятельства, установленные при проведении проверки, и обосновывающие выводы комиссии;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положения законодательства, которыми руководствовались должностные лица комиссии при установлении наличия (отсутствия) нарушений в сфере закупок;</w:t>
      </w:r>
    </w:p>
    <w:p w:rsidR="005D2BBA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нарушений.</w:t>
      </w:r>
    </w:p>
    <w:p w:rsidR="005D2BBA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5D2B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Заключительная часть акта проверки должна содержать выводы комиссии о наличии (отсутствии) нарушений законодательства Российской Федерации о контрактной системе в сфере закупок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5D2BBA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5D2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выездной проверки прилагаются документы, полученные в результате контрольных действий.</w:t>
      </w:r>
    </w:p>
    <w:p w:rsidR="005D2BBA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5D2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 составляется в двух экземплярах. Каждый экземпляр акта подписывается всеми членами комиссии.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5D2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экземпляр акта проверки направляется (вручается) подведомственному заказчику в срок не позднее трех рабочих дней со дня его подписания заказным почтовым отправлением с уведомлением о вручении либо иным способом, обеспечивающим фиксацию факта и даты его направления (получения), второй экземпляр акта проверки остается в органе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C03E0E" w:rsidRP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F67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факт направления акта проверки подведомственному заказчику, приобщается к материалам проверки.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F67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руководителя подведомственного заказчика либо лица, его замещающего получить акт проверки</w:t>
      </w:r>
      <w:r w:rsidR="00794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в конце акта проверки производится запись об отказе от подписи в получении акта проверки. В данном случае экземпляр акта проверки направляется подведомственному заказчику заказным почтовым отправлением с уведомлением о вручении.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F67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Подведомственный заказчик в течение десяти рабочих дней со дня получения копии акта проверки вправе представить в орган</w:t>
      </w:r>
      <w:r w:rsidR="0093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письменные возражения по фактам, изложенным в акте, которые приобщаются к материалам проверки.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F67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проведенной проверке представляются для рассмотрения</w:t>
      </w:r>
      <w:r w:rsidR="00EE3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руководителю ведомственного контроля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уполномоченному им должностному лицу.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F67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нарушений по результатам проверки</w:t>
      </w:r>
      <w:r w:rsidR="009D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органа ведомственного контроля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лицо, его замещающее, в срок не более десяти рабочих дней с момента их предоставления принимает решение о необходимости разработки и утверждения плана мероприятий устранения выявленных нарушений, которое оформляется ра</w:t>
      </w:r>
      <w:r w:rsidR="009D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споряжением руководителя органа ведомственного контроля, 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сроков, в течение которых должен быть разработан план устранения выявленных нарушений.</w:t>
      </w:r>
    </w:p>
    <w:p w:rsidR="00F67452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F67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устранения выявленных нарушений разрабатывается комиссией в сроки, указанные в </w:t>
      </w:r>
      <w:r w:rsidR="009D31D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 руководителя органа ведомственного контроля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, и утверждается председателем комиссии.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F67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устранения выявленных нарушений должен содержать:</w:t>
      </w:r>
    </w:p>
    <w:p w:rsidR="00C03E0E" w:rsidRDefault="00C03E0E" w:rsidP="00043F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органа</w:t>
      </w:r>
      <w:r w:rsidR="009D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наименование, идентификационный номер налогоплательщика, адрес местонахождения заказчика, в отношении которого выявлены нарушения по результатам мероприятия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состав должностных лиц, которыми разрабатывается план мероприятий по устранению выявленных нарушений;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содержание нарушений, выявленных по результатам мероприятия</w:t>
      </w:r>
      <w:r w:rsidR="009D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контроля;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указание на конкретные действия, которые должен совершить подведомственный заказчик для устранения выявленных нарушений законодательства Российской Федерации о контрактной системе в сфере закупок;</w:t>
      </w:r>
    </w:p>
    <w:p w:rsidR="00C03E0E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сроки, в течение которых должны быть выполнены действия, указанные в подпункте «д» настоящего пункта;</w:t>
      </w:r>
    </w:p>
    <w:p w:rsidR="008D559B" w:rsidRDefault="00C03E0E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отметка об исполнении мероприятий.</w:t>
      </w:r>
    </w:p>
    <w:p w:rsidR="008D559B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8D55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устранения выявленных нарушений направляется заказчику, в деятельности которого выявлены нарушения по результатам мероприятия</w:t>
      </w:r>
      <w:r w:rsidR="00BE0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в срок не позднее пяти рабочих дней со дня утверждения плана.</w:t>
      </w:r>
    </w:p>
    <w:p w:rsidR="008D559B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8D55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 исполнительной власти Калужской области, уполномоченный на осуществление контроля в сфере закупок товаров (работ, услуг) для обеспечения государственных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C03E0E" w:rsidRDefault="00020F00" w:rsidP="000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bookmarkStart w:id="4" w:name="_GoBack"/>
      <w:bookmarkEnd w:id="4"/>
      <w:r w:rsidR="008D55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результатам мероприятий</w:t>
      </w:r>
      <w:r w:rsidR="00BE0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ведомственного</w:t>
      </w:r>
      <w:r w:rsidR="00C0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контроля не менее 3 лет.</w:t>
      </w:r>
    </w:p>
    <w:p w:rsidR="00C03E0E" w:rsidRDefault="00C03E0E" w:rsidP="00043F01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5A0" w:rsidRDefault="005F65A0" w:rsidP="00043F01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822" w:rsidRDefault="00B46822" w:rsidP="005C20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6822" w:rsidRDefault="00B46822" w:rsidP="005C20BA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98D" w:rsidRDefault="00C03E0E" w:rsidP="005C20BA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7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598D" w:rsidRDefault="004F598D" w:rsidP="005C20BA">
      <w:pPr>
        <w:spacing w:before="100" w:beforeAutospacing="1"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</w:t>
      </w:r>
    </w:p>
    <w:p w:rsidR="00C03E0E" w:rsidRPr="0018020E" w:rsidRDefault="00C03E0E" w:rsidP="005C20BA">
      <w:pPr>
        <w:spacing w:before="100" w:beforeAutospacing="1"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Pr="00C11780" w:rsidRDefault="00C03E0E" w:rsidP="004F598D">
      <w:pPr>
        <w:ind w:left="5068"/>
        <w:jc w:val="right"/>
        <w:rPr>
          <w:rFonts w:ascii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bottom w:val="single" w:sz="12" w:space="1" w:color="00000A"/>
        </w:pBd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bottom w:val="single" w:sz="12" w:space="1" w:color="00000A"/>
        </w:pBd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"Город Людиново и Людиновский район"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36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органа ведомственного контроля)</w:t>
      </w:r>
    </w:p>
    <w:tbl>
      <w:tblPr>
        <w:tblW w:w="6828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742"/>
        <w:gridCol w:w="3086"/>
      </w:tblGrid>
      <w:tr w:rsidR="00C03E0E" w:rsidTr="00517D4E">
        <w:trPr>
          <w:tblCellSpacing w:w="0" w:type="dxa"/>
        </w:trPr>
        <w:tc>
          <w:tcPr>
            <w:tcW w:w="3696" w:type="dxa"/>
            <w:hideMark/>
          </w:tcPr>
          <w:p w:rsidR="00C03E0E" w:rsidRDefault="00C03E0E" w:rsidP="00517D4E">
            <w:pPr>
              <w:rPr>
                <w:rFonts w:cs="Times New Roman"/>
              </w:rPr>
            </w:pPr>
          </w:p>
        </w:tc>
        <w:tc>
          <w:tcPr>
            <w:tcW w:w="3048" w:type="dxa"/>
            <w:hideMark/>
          </w:tcPr>
          <w:p w:rsidR="00C03E0E" w:rsidRDefault="00C03E0E" w:rsidP="00517D4E">
            <w:pPr>
              <w:rPr>
                <w:rFonts w:cs="Times New Roman"/>
              </w:rPr>
            </w:pPr>
          </w:p>
        </w:tc>
      </w:tr>
    </w:tbl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 №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проверки соблюдения законодательства и иных нормативных правовых актов о контрактной системе в сфере закупок товаров, работ, услуг для обеспечения государственных нужд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подведомственного заказчика)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(проверяемый период)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____________________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(место составления акта) (дата составления акта)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и номер распоряжения о проведении проверки)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Комиссией в составе: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инициалы - должность председателя комиссии,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 комиссии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творительном падеже)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инициалы - должность члена комиссии,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члена комиссии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творительном падеже)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т.д. -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проведена проверка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(плановая/внеплановая)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подведомственного заказчика)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(проверяемый период)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проведения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Предмет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 проведения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(камеральная/выездная)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 проведения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(сплошной/выборочный)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присутствовали </w:t>
      </w:r>
      <w:r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– при наличии), должность руководителя, иного должностного лица (должностных лиц) или уполномоченного представителя подведомственного заказчика, присутствовавших 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проведении мероприятий по проверке)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установлено: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(излагаются обстоятельства, установленные при проведении проверки, по вопросам проверки; положения законодательства, которыми руководствовались должностные лица комиссии при установлении наличия (отсутствия) нарушений в сфере закупок;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нарушений)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C03E0E" w:rsidRDefault="00C03E0E" w:rsidP="00C03E0E">
      <w:p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Выводы_____________________________________________________________________________</w:t>
      </w:r>
    </w:p>
    <w:p w:rsidR="00C03E0E" w:rsidRDefault="00C03E0E" w:rsidP="00C03E0E">
      <w:pPr>
        <w:spacing w:before="119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(наличие (отсутствие) нарушений законодательства Российской Федерации о контрактной системе в сфере закупок со ссылками на конкретные кормы законодательства Российской Федерации о контрактной системе, нарушение которых установлено в результате проверки)</w:t>
      </w:r>
    </w:p>
    <w:p w:rsidR="00C03E0E" w:rsidRDefault="00C03E0E" w:rsidP="00C03E0E">
      <w:p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документы___________________________________________________</w:t>
      </w:r>
    </w:p>
    <w:p w:rsidR="00C03E0E" w:rsidRDefault="00C03E0E" w:rsidP="00C03E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19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получил(а):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top w:val="single" w:sz="4" w:space="1" w:color="00000A"/>
        </w:pBd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или уполномоченного представителя подведомственного заказчика)</w:t>
      </w:r>
    </w:p>
    <w:tbl>
      <w:tblPr>
        <w:tblW w:w="3264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0"/>
        <w:gridCol w:w="350"/>
        <w:gridCol w:w="220"/>
        <w:gridCol w:w="1477"/>
        <w:gridCol w:w="350"/>
        <w:gridCol w:w="350"/>
        <w:gridCol w:w="317"/>
      </w:tblGrid>
      <w:tr w:rsidR="00C03E0E" w:rsidTr="00517D4E">
        <w:trPr>
          <w:tblCellSpacing w:w="0" w:type="dxa"/>
          <w:jc w:val="right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after="0"/>
              <w:rPr>
                <w:rFonts w:cs="Times New Roman"/>
              </w:rPr>
            </w:pPr>
          </w:p>
        </w:tc>
        <w:tc>
          <w:tcPr>
            <w:tcW w:w="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after="0"/>
              <w:rPr>
                <w:rFonts w:cs="Times New Roman"/>
              </w:rPr>
            </w:pP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after="0"/>
              <w:rPr>
                <w:rFonts w:cs="Times New Roman"/>
              </w:rPr>
            </w:pPr>
          </w:p>
        </w:tc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E0E" w:rsidRDefault="00C03E0E" w:rsidP="00517D4E">
            <w:pPr>
              <w:spacing w:before="100" w:beforeAutospacing="1" w:after="119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03E0E" w:rsidRDefault="00C03E0E" w:rsidP="00C03E0E">
      <w:pPr>
        <w:spacing w:before="119"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C03E0E" w:rsidRDefault="00C03E0E" w:rsidP="00C03E0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</w:t>
      </w:r>
    </w:p>
    <w:p w:rsidR="00C03E0E" w:rsidRDefault="00C03E0E" w:rsidP="00C03E0E">
      <w:pPr>
        <w:pBdr>
          <w:top w:val="single" w:sz="4" w:space="1" w:color="00000A"/>
        </w:pBdr>
        <w:spacing w:before="100" w:beforeAutospacing="1"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 лица (лиц), проводившего проверку)</w:t>
      </w: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E0E" w:rsidRDefault="00C03E0E" w:rsidP="00C03E0E">
      <w:pPr>
        <w:rPr>
          <w:rFonts w:eastAsiaTheme="minorHAnsi"/>
          <w:lang w:eastAsia="en-US"/>
        </w:rPr>
      </w:pPr>
    </w:p>
    <w:p w:rsidR="00C03E0E" w:rsidRDefault="00C03E0E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C03E0E" w:rsidRDefault="00C03E0E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C03E0E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4F598D" w:rsidSect="003B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1C" w:rsidRDefault="00FC0C1C" w:rsidP="00A46186">
      <w:pPr>
        <w:spacing w:after="0" w:line="240" w:lineRule="auto"/>
      </w:pPr>
      <w:r>
        <w:separator/>
      </w:r>
    </w:p>
  </w:endnote>
  <w:endnote w:type="continuationSeparator" w:id="1">
    <w:p w:rsidR="00FC0C1C" w:rsidRDefault="00FC0C1C" w:rsidP="00A4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1C" w:rsidRDefault="00FC0C1C" w:rsidP="00A46186">
      <w:pPr>
        <w:spacing w:after="0" w:line="240" w:lineRule="auto"/>
      </w:pPr>
      <w:r>
        <w:separator/>
      </w:r>
    </w:p>
  </w:footnote>
  <w:footnote w:type="continuationSeparator" w:id="1">
    <w:p w:rsidR="00FC0C1C" w:rsidRDefault="00FC0C1C" w:rsidP="00A4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7D8"/>
    <w:multiLevelType w:val="hybridMultilevel"/>
    <w:tmpl w:val="39D4F280"/>
    <w:lvl w:ilvl="0" w:tplc="10EC8D8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7DC0"/>
    <w:rsid w:val="00020F00"/>
    <w:rsid w:val="00030D2C"/>
    <w:rsid w:val="00036918"/>
    <w:rsid w:val="000430D8"/>
    <w:rsid w:val="00043F01"/>
    <w:rsid w:val="00045612"/>
    <w:rsid w:val="00062168"/>
    <w:rsid w:val="00081191"/>
    <w:rsid w:val="000C1BEC"/>
    <w:rsid w:val="000D01F3"/>
    <w:rsid w:val="00103DC6"/>
    <w:rsid w:val="001071EE"/>
    <w:rsid w:val="001105DD"/>
    <w:rsid w:val="00127360"/>
    <w:rsid w:val="001662E8"/>
    <w:rsid w:val="00195F61"/>
    <w:rsid w:val="001F7469"/>
    <w:rsid w:val="002C1209"/>
    <w:rsid w:val="002C4DDE"/>
    <w:rsid w:val="003137BB"/>
    <w:rsid w:val="00317FAB"/>
    <w:rsid w:val="003324B4"/>
    <w:rsid w:val="003425B7"/>
    <w:rsid w:val="0034570A"/>
    <w:rsid w:val="00360537"/>
    <w:rsid w:val="003B0D2C"/>
    <w:rsid w:val="003B2D39"/>
    <w:rsid w:val="003D33C5"/>
    <w:rsid w:val="004367B4"/>
    <w:rsid w:val="004531B1"/>
    <w:rsid w:val="00461996"/>
    <w:rsid w:val="00476994"/>
    <w:rsid w:val="0047790C"/>
    <w:rsid w:val="004A387B"/>
    <w:rsid w:val="004A4F87"/>
    <w:rsid w:val="004C04D4"/>
    <w:rsid w:val="004C6147"/>
    <w:rsid w:val="004D044D"/>
    <w:rsid w:val="004F598D"/>
    <w:rsid w:val="00517D4E"/>
    <w:rsid w:val="00531911"/>
    <w:rsid w:val="005476F0"/>
    <w:rsid w:val="00553D1E"/>
    <w:rsid w:val="005909AF"/>
    <w:rsid w:val="005C20BA"/>
    <w:rsid w:val="005D0C53"/>
    <w:rsid w:val="005D187B"/>
    <w:rsid w:val="005D2BBA"/>
    <w:rsid w:val="005F080F"/>
    <w:rsid w:val="005F60D8"/>
    <w:rsid w:val="005F65A0"/>
    <w:rsid w:val="005F7DC0"/>
    <w:rsid w:val="0069068E"/>
    <w:rsid w:val="006B2A8E"/>
    <w:rsid w:val="006C19F9"/>
    <w:rsid w:val="006E43C0"/>
    <w:rsid w:val="007075C0"/>
    <w:rsid w:val="00710C95"/>
    <w:rsid w:val="00710D21"/>
    <w:rsid w:val="007329F8"/>
    <w:rsid w:val="00756B90"/>
    <w:rsid w:val="00781565"/>
    <w:rsid w:val="00794400"/>
    <w:rsid w:val="007A4C3F"/>
    <w:rsid w:val="007D61ED"/>
    <w:rsid w:val="00801FDC"/>
    <w:rsid w:val="00822208"/>
    <w:rsid w:val="008250CE"/>
    <w:rsid w:val="00847652"/>
    <w:rsid w:val="00857CC6"/>
    <w:rsid w:val="008602C8"/>
    <w:rsid w:val="00872E26"/>
    <w:rsid w:val="008A378A"/>
    <w:rsid w:val="008D559B"/>
    <w:rsid w:val="008E6752"/>
    <w:rsid w:val="0093250E"/>
    <w:rsid w:val="00932803"/>
    <w:rsid w:val="0093578A"/>
    <w:rsid w:val="00964D4C"/>
    <w:rsid w:val="009801EC"/>
    <w:rsid w:val="00980A2E"/>
    <w:rsid w:val="00992691"/>
    <w:rsid w:val="009971FF"/>
    <w:rsid w:val="009D31DB"/>
    <w:rsid w:val="00A351B8"/>
    <w:rsid w:val="00A46186"/>
    <w:rsid w:val="00AA577B"/>
    <w:rsid w:val="00AD1D12"/>
    <w:rsid w:val="00AD533E"/>
    <w:rsid w:val="00B46822"/>
    <w:rsid w:val="00B62D1E"/>
    <w:rsid w:val="00BB7BD9"/>
    <w:rsid w:val="00BE0B89"/>
    <w:rsid w:val="00BE1F7B"/>
    <w:rsid w:val="00C03E0E"/>
    <w:rsid w:val="00C53954"/>
    <w:rsid w:val="00C71C51"/>
    <w:rsid w:val="00C7553D"/>
    <w:rsid w:val="00C836A4"/>
    <w:rsid w:val="00C96ADE"/>
    <w:rsid w:val="00CB36E8"/>
    <w:rsid w:val="00CD0F89"/>
    <w:rsid w:val="00CE3201"/>
    <w:rsid w:val="00CE32BF"/>
    <w:rsid w:val="00D0581A"/>
    <w:rsid w:val="00D160C1"/>
    <w:rsid w:val="00D279E6"/>
    <w:rsid w:val="00D34729"/>
    <w:rsid w:val="00DB585A"/>
    <w:rsid w:val="00DC4769"/>
    <w:rsid w:val="00DD3F1C"/>
    <w:rsid w:val="00DD3F7D"/>
    <w:rsid w:val="00DE3BBC"/>
    <w:rsid w:val="00E24F2F"/>
    <w:rsid w:val="00E42E0B"/>
    <w:rsid w:val="00E8036C"/>
    <w:rsid w:val="00E84DB3"/>
    <w:rsid w:val="00E86CA5"/>
    <w:rsid w:val="00E939D6"/>
    <w:rsid w:val="00E94112"/>
    <w:rsid w:val="00EB5F8F"/>
    <w:rsid w:val="00ED0B72"/>
    <w:rsid w:val="00EE3A68"/>
    <w:rsid w:val="00F02DD7"/>
    <w:rsid w:val="00F17589"/>
    <w:rsid w:val="00F67452"/>
    <w:rsid w:val="00F818C0"/>
    <w:rsid w:val="00FC0C1C"/>
    <w:rsid w:val="00FE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9"/>
  </w:style>
  <w:style w:type="paragraph" w:styleId="1">
    <w:name w:val="heading 1"/>
    <w:basedOn w:val="a"/>
    <w:next w:val="a"/>
    <w:link w:val="10"/>
    <w:qFormat/>
    <w:rsid w:val="005F7D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7DC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C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5F7DC0"/>
    <w:rPr>
      <w:rFonts w:ascii="Arial" w:eastAsia="Times New Roman" w:hAnsi="Arial" w:cs="Arial"/>
      <w:sz w:val="28"/>
      <w:szCs w:val="24"/>
    </w:rPr>
  </w:style>
  <w:style w:type="paragraph" w:styleId="a3">
    <w:name w:val="List Paragraph"/>
    <w:basedOn w:val="a"/>
    <w:uiPriority w:val="34"/>
    <w:qFormat/>
    <w:rsid w:val="005F7D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6186"/>
  </w:style>
  <w:style w:type="paragraph" w:styleId="a6">
    <w:name w:val="footer"/>
    <w:basedOn w:val="a"/>
    <w:link w:val="a7"/>
    <w:uiPriority w:val="99"/>
    <w:unhideWhenUsed/>
    <w:rsid w:val="00A4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186"/>
  </w:style>
  <w:style w:type="paragraph" w:styleId="a8">
    <w:name w:val="Balloon Text"/>
    <w:basedOn w:val="a"/>
    <w:link w:val="a9"/>
    <w:uiPriority w:val="99"/>
    <w:semiHidden/>
    <w:unhideWhenUsed/>
    <w:rsid w:val="00A4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EA8FC88EAB618103174B07C826F945A268A2DD73931539C9E7FB595BF6C3C302173C333A04479O8v7O" TargetMode="External"/><Relationship Id="rId13" Type="http://schemas.openxmlformats.org/officeDocument/2006/relationships/hyperlink" Target="consultantplus://offline/ref=9E8EA8FC88EAB618103174B07C826F945A268A2DD73931539C9E7FB595BF6C3C302173C333A0477AO8v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8EA8FC88EAB618103174B07C826F945A268A2DD73931539C9E7FB595BF6C3C302173C333A0447CO8v7O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EA8FC88EAB618103174B07C826F945A268A2DD73931539C9E7FB595BF6C3C302173C333A0447AO8v5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8EA8FC88EAB618103174B07C826F945A268A2DD73931539C9E7FB595BF6C3C302173C333A0447DO8v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EA8FC88EAB618103174B07C826F945A268A2DD73931539C9E7FB595BF6C3C302173C333A14372O8v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67</cp:revision>
  <cp:lastPrinted>2014-12-22T05:06:00Z</cp:lastPrinted>
  <dcterms:created xsi:type="dcterms:W3CDTF">2013-10-28T12:27:00Z</dcterms:created>
  <dcterms:modified xsi:type="dcterms:W3CDTF">2015-01-20T05:47:00Z</dcterms:modified>
</cp:coreProperties>
</file>