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Pr="00483651" w:rsidRDefault="00976D34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83651">
        <w:rPr>
          <w:rFonts w:ascii="Times New Roman" w:hAnsi="Times New Roman" w:cs="Times New Roman"/>
          <w:b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483651" w:rsidRDefault="00483651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483651">
        <w:rPr>
          <w:rFonts w:ascii="Times New Roman" w:hAnsi="Times New Roman" w:cs="Times New Roman"/>
          <w:b/>
          <w:bCs/>
          <w:sz w:val="24"/>
        </w:rPr>
        <w:t>№ 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Pr="00483651" w:rsidRDefault="00483651" w:rsidP="0048365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483651">
        <w:rPr>
          <w:rFonts w:ascii="Times New Roman" w:hAnsi="Times New Roman" w:cs="Times New Roman"/>
          <w:b/>
          <w:sz w:val="26"/>
          <w:u w:val="single"/>
        </w:rPr>
        <w:t>Башкирова Елена Витальевна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Pr="00483651" w:rsidRDefault="00483651" w:rsidP="0097469C">
      <w:pPr>
        <w:pStyle w:val="ConsPlusNonformat"/>
        <w:widowControl/>
        <w:rPr>
          <w:rFonts w:ascii="Times New Roman" w:hAnsi="Times New Roman" w:cs="Times New Roman"/>
          <w:b/>
          <w:sz w:val="24"/>
          <w:u w:val="single"/>
        </w:rPr>
      </w:pPr>
      <w:r w:rsidRPr="00483651">
        <w:rPr>
          <w:rFonts w:ascii="Times New Roman" w:hAnsi="Times New Roman" w:cs="Times New Roman"/>
          <w:b/>
          <w:sz w:val="24"/>
          <w:u w:val="single"/>
        </w:rPr>
        <w:t>№ 40810.810.7.2224.0001083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058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C0589">
        <w:rPr>
          <w:rFonts w:ascii="Times New Roman" w:hAnsi="Times New Roman" w:cs="Times New Roman"/>
          <w:sz w:val="24"/>
          <w:szCs w:val="24"/>
        </w:rPr>
        <w:t>октября</w:t>
      </w:r>
      <w:r w:rsidR="00483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365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8365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4C0589">
        <w:rPr>
          <w:rFonts w:ascii="Times New Roman" w:hAnsi="Times New Roman" w:cs="Times New Roman"/>
          <w:sz w:val="24"/>
          <w:u w:val="single"/>
        </w:rPr>
        <w:t>16.10</w:t>
      </w:r>
      <w:r w:rsidR="00483651">
        <w:rPr>
          <w:rFonts w:ascii="Times New Roman" w:hAnsi="Times New Roman" w:cs="Times New Roman"/>
          <w:sz w:val="24"/>
          <w:u w:val="single"/>
        </w:rPr>
        <w:t>.2015 Башкирова Е.В.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2E294D"/>
    <w:rsid w:val="00344AC7"/>
    <w:rsid w:val="00483651"/>
    <w:rsid w:val="004C0589"/>
    <w:rsid w:val="00867B19"/>
    <w:rsid w:val="0097469C"/>
    <w:rsid w:val="00976D34"/>
    <w:rsid w:val="00F5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2015-10-16T12:34:00Z</cp:lastPrinted>
  <dcterms:created xsi:type="dcterms:W3CDTF">2015-06-15T13:17:00Z</dcterms:created>
  <dcterms:modified xsi:type="dcterms:W3CDTF">2015-10-16T12:35:00Z</dcterms:modified>
</cp:coreProperties>
</file>