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C8D" w:rsidRDefault="005B1C8D" w:rsidP="005B1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5B1C8D" w:rsidRDefault="005B1C8D" w:rsidP="005B1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5B1C8D" w:rsidRDefault="005B1C8D" w:rsidP="005B1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5B1C8D" w:rsidRDefault="005B1C8D" w:rsidP="005B1C8D">
      <w:pPr>
        <w:jc w:val="center"/>
        <w:rPr>
          <w:b/>
          <w:bCs/>
          <w:sz w:val="28"/>
          <w:szCs w:val="28"/>
        </w:rPr>
      </w:pPr>
    </w:p>
    <w:p w:rsidR="005B1C8D" w:rsidRDefault="005B1C8D" w:rsidP="005B1C8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B1C8D" w:rsidRDefault="005B1C8D" w:rsidP="005B1C8D">
      <w:pPr>
        <w:jc w:val="both"/>
      </w:pPr>
    </w:p>
    <w:p w:rsidR="005B1C8D" w:rsidRDefault="005B1C8D" w:rsidP="005B1C8D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 xml:space="preserve">от </w:t>
      </w:r>
      <w:r w:rsidR="004D1373">
        <w:rPr>
          <w:u w:val="single"/>
        </w:rPr>
        <w:t xml:space="preserve">13 ноября </w:t>
      </w:r>
      <w:r w:rsidR="009418FE">
        <w:rPr>
          <w:u w:val="single"/>
        </w:rPr>
        <w:t>2020</w:t>
      </w:r>
      <w:r>
        <w:rPr>
          <w:u w:val="single"/>
        </w:rPr>
        <w:t xml:space="preserve"> года  </w:t>
      </w:r>
      <w:r w:rsidR="004D1373">
        <w:t xml:space="preserve">                  </w:t>
      </w:r>
      <w:r>
        <w:t xml:space="preserve">                                                    </w:t>
      </w:r>
      <w:r w:rsidR="004D1373">
        <w:t xml:space="preserve">                  </w:t>
      </w:r>
      <w:r>
        <w:t xml:space="preserve">                  </w:t>
      </w:r>
      <w:r>
        <w:rPr>
          <w:u w:val="single"/>
        </w:rPr>
        <w:t>№</w:t>
      </w:r>
      <w:r w:rsidR="004D1373">
        <w:rPr>
          <w:u w:val="single"/>
        </w:rPr>
        <w:t xml:space="preserve"> 15</w:t>
      </w:r>
      <w:r>
        <w:rPr>
          <w:u w:val="single"/>
        </w:rPr>
        <w:t xml:space="preserve">   </w:t>
      </w:r>
    </w:p>
    <w:p w:rsidR="005B1C8D" w:rsidRDefault="005B1C8D" w:rsidP="005B1C8D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 xml:space="preserve"> </w:t>
      </w:r>
      <w:r>
        <w:t xml:space="preserve"> </w:t>
      </w:r>
    </w:p>
    <w:p w:rsidR="005B1C8D" w:rsidRPr="005B1C8D" w:rsidRDefault="005B1C8D" w:rsidP="005B1C8D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5B1C8D" w:rsidTr="009418FE">
        <w:trPr>
          <w:trHeight w:val="205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B1C8D" w:rsidRPr="005B1C8D" w:rsidRDefault="005B1C8D" w:rsidP="009418FE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bCs/>
                <w:kern w:val="28"/>
              </w:rPr>
              <w:t xml:space="preserve">О внесении изменений и дополнений в решение Сельской Думы сельского поселения «Деревня Игнатовка» от </w:t>
            </w:r>
            <w:r w:rsidR="009418FE">
              <w:rPr>
                <w:b/>
                <w:bCs/>
                <w:kern w:val="28"/>
              </w:rPr>
              <w:t>29.01.2020 № 199</w:t>
            </w:r>
            <w:r>
              <w:rPr>
                <w:b/>
                <w:bCs/>
                <w:kern w:val="28"/>
              </w:rPr>
              <w:t xml:space="preserve"> </w:t>
            </w:r>
            <w:r w:rsidR="009418FE" w:rsidRPr="009418FE">
              <w:rPr>
                <w:b/>
                <w:bCs/>
                <w:kern w:val="28"/>
              </w:rPr>
              <w:t>«</w:t>
            </w:r>
            <w:r w:rsidR="002C45D1" w:rsidRPr="009418FE">
              <w:rPr>
                <w:b/>
              </w:rPr>
              <w:t>Об утверждении положения «Об установлении системы оплаты труда работников, замещающих должности, не отнесенные к должностям муниципальной службы, и осуществляющих техническое</w:t>
            </w:r>
            <w:r w:rsidR="002C45D1" w:rsidRPr="009418FE">
              <w:rPr>
                <w:b/>
                <w:sz w:val="26"/>
                <w:szCs w:val="26"/>
              </w:rPr>
              <w:t xml:space="preserve"> </w:t>
            </w:r>
            <w:r w:rsidR="002C45D1" w:rsidRPr="009418FE">
              <w:rPr>
                <w:b/>
              </w:rPr>
              <w:t>обеспечение деятельности администрации сельского поселения «Деревня Игнатовка», и младшего обслуживающего персонала»</w:t>
            </w:r>
          </w:p>
        </w:tc>
      </w:tr>
    </w:tbl>
    <w:p w:rsidR="005B1C8D" w:rsidRDefault="005B1C8D" w:rsidP="005B1C8D">
      <w:pPr>
        <w:jc w:val="both"/>
        <w:rPr>
          <w:u w:val="single"/>
        </w:rPr>
      </w:pPr>
      <w:r>
        <w:rPr>
          <w:u w:val="single"/>
        </w:rPr>
        <w:t xml:space="preserve"> </w:t>
      </w:r>
    </w:p>
    <w:p w:rsidR="002C45D1" w:rsidRDefault="002C45D1" w:rsidP="005B1C8D">
      <w:pPr>
        <w:jc w:val="both"/>
        <w:rPr>
          <w:u w:val="single"/>
        </w:rPr>
      </w:pPr>
    </w:p>
    <w:p w:rsidR="005B1C8D" w:rsidRDefault="005B1C8D" w:rsidP="005B1C8D">
      <w:pPr>
        <w:jc w:val="both"/>
        <w:rPr>
          <w:u w:val="single"/>
        </w:rPr>
      </w:pPr>
    </w:p>
    <w:p w:rsidR="005B1C8D" w:rsidRPr="008D274D" w:rsidRDefault="005B1C8D" w:rsidP="002C45D1">
      <w:pPr>
        <w:shd w:val="clear" w:color="auto" w:fill="FFFFFF"/>
        <w:jc w:val="both"/>
        <w:rPr>
          <w:color w:val="000000"/>
        </w:rPr>
      </w:pPr>
      <w:r>
        <w:t xml:space="preserve">          </w:t>
      </w:r>
      <w:r w:rsidR="002C45D1">
        <w:t>В</w:t>
      </w:r>
      <w:r w:rsidR="002C45D1" w:rsidRPr="00B829CB">
        <w:t xml:space="preserve"> соответствии со </w:t>
      </w:r>
      <w:hyperlink r:id="rId4" w:history="1">
        <w:r w:rsidR="002C45D1" w:rsidRPr="00B829CB">
          <w:t>ст. 135</w:t>
        </w:r>
      </w:hyperlink>
      <w:r w:rsidR="002C45D1" w:rsidRPr="00B829CB">
        <w:t xml:space="preserve">, </w:t>
      </w:r>
      <w:hyperlink r:id="rId5" w:history="1">
        <w:r w:rsidR="002C45D1" w:rsidRPr="00B829CB">
          <w:t>144</w:t>
        </w:r>
      </w:hyperlink>
      <w:r w:rsidR="002C45D1" w:rsidRPr="00B829CB">
        <w:t xml:space="preserve"> Трудового кодекса Российской Федерации,</w:t>
      </w:r>
      <w:r w:rsidR="002C45D1">
        <w:t xml:space="preserve"> Закона Калужской области от 29.06.2012 года № 309-ОЗ «Об установлении системы оплаты труда работников органов государственной власти Калужской области, иных государственных органов Калужской области, замещающих должности, не являющиеся должностями государственной гражданской службы Калужской области, </w:t>
      </w:r>
      <w:r w:rsidRPr="008D274D">
        <w:t>Уставом муниципального образования сельского поселения «Деревня Игнатовка»,</w:t>
      </w:r>
      <w:r w:rsidRPr="008D274D">
        <w:rPr>
          <w:color w:val="000000"/>
        </w:rPr>
        <w:t xml:space="preserve"> в целях упорядочения оплаты труда и повышения социальной защищенности работников администрации </w:t>
      </w:r>
      <w:r w:rsidRPr="008D274D">
        <w:t>СЕЛЬСКАЯ ДУМА</w:t>
      </w:r>
    </w:p>
    <w:p w:rsidR="005B1C8D" w:rsidRPr="008D274D" w:rsidRDefault="005B1C8D" w:rsidP="005B1C8D">
      <w:pPr>
        <w:shd w:val="clear" w:color="auto" w:fill="FFFFFF"/>
        <w:jc w:val="both"/>
        <w:rPr>
          <w:color w:val="000000"/>
        </w:rPr>
      </w:pPr>
    </w:p>
    <w:p w:rsidR="005B1C8D" w:rsidRPr="008D274D" w:rsidRDefault="005B1C8D" w:rsidP="005B1C8D">
      <w:pPr>
        <w:ind w:firstLine="708"/>
        <w:jc w:val="center"/>
        <w:rPr>
          <w:rFonts w:ascii="Кщьфт" w:hAnsi="Кщьфт"/>
          <w:b/>
        </w:rPr>
      </w:pPr>
      <w:r w:rsidRPr="008D274D">
        <w:rPr>
          <w:rFonts w:ascii="Кщьфт" w:hAnsi="Кщьфт"/>
          <w:b/>
        </w:rPr>
        <w:t>Р Е Ш И Л А:</w:t>
      </w:r>
    </w:p>
    <w:p w:rsidR="005B1C8D" w:rsidRPr="008D274D" w:rsidRDefault="005B1C8D" w:rsidP="005B1C8D">
      <w:pPr>
        <w:ind w:firstLine="708"/>
        <w:jc w:val="center"/>
      </w:pPr>
    </w:p>
    <w:p w:rsidR="005B1C8D" w:rsidRPr="00B715AB" w:rsidRDefault="005B1C8D" w:rsidP="00B715AB">
      <w:pPr>
        <w:shd w:val="clear" w:color="auto" w:fill="FFFFFF"/>
        <w:jc w:val="both"/>
        <w:rPr>
          <w:color w:val="000000"/>
        </w:rPr>
      </w:pPr>
      <w:r>
        <w:rPr>
          <w:rFonts w:ascii="Кщьфт" w:hAnsi="Кщьфт"/>
        </w:rPr>
        <w:t xml:space="preserve">            1. Внести в решение Сельской Думы </w:t>
      </w:r>
      <w:r>
        <w:rPr>
          <w:rFonts w:ascii="Кщьфт" w:hAnsi="Кщьфт" w:cs="Arial"/>
          <w:bCs/>
          <w:kern w:val="28"/>
        </w:rPr>
        <w:t xml:space="preserve">сельского поселения «Деревня Игнатовка» от </w:t>
      </w:r>
      <w:r w:rsidR="009418FE" w:rsidRPr="009418FE">
        <w:rPr>
          <w:bCs/>
          <w:kern w:val="28"/>
        </w:rPr>
        <w:t>29.01.2020 № 199 «</w:t>
      </w:r>
      <w:r w:rsidR="009418FE" w:rsidRPr="009418FE">
        <w:t>Об утверждении положения «Об установлении системы оплаты труда работников, замещающих должности, не отнесенные к должностям муниципальной службы, и осуществляющих техническое</w:t>
      </w:r>
      <w:r w:rsidR="009418FE" w:rsidRPr="009418FE">
        <w:rPr>
          <w:sz w:val="26"/>
          <w:szCs w:val="26"/>
        </w:rPr>
        <w:t xml:space="preserve"> </w:t>
      </w:r>
      <w:r w:rsidR="009418FE" w:rsidRPr="009418FE">
        <w:t>обеспечение деятельности администрации сельского поселения «Деревня Игнатовка», и младшего обслуживающего персонала»</w:t>
      </w:r>
      <w:r w:rsidR="009418FE">
        <w:rPr>
          <w:b/>
        </w:rPr>
        <w:t xml:space="preserve"> </w:t>
      </w:r>
      <w:r>
        <w:t xml:space="preserve">следующие изменения: </w:t>
      </w:r>
    </w:p>
    <w:p w:rsidR="005B1C8D" w:rsidRPr="009418FE" w:rsidRDefault="005B1C8D" w:rsidP="009418FE">
      <w:pPr>
        <w:shd w:val="clear" w:color="auto" w:fill="FFFFFF"/>
        <w:jc w:val="both"/>
        <w:rPr>
          <w:color w:val="000000"/>
        </w:rPr>
      </w:pPr>
      <w:r>
        <w:t xml:space="preserve">          1.1. Приложени</w:t>
      </w:r>
      <w:r w:rsidR="009418FE">
        <w:t>я</w:t>
      </w:r>
      <w:r>
        <w:t xml:space="preserve"> № 1</w:t>
      </w:r>
      <w:r w:rsidR="009418FE">
        <w:t>, № 2</w:t>
      </w:r>
      <w:r>
        <w:t xml:space="preserve"> к Решению Сельской Думы </w:t>
      </w:r>
      <w:r>
        <w:rPr>
          <w:rFonts w:ascii="Кщьфт" w:hAnsi="Кщьфт" w:cs="Arial"/>
          <w:bCs/>
          <w:kern w:val="28"/>
        </w:rPr>
        <w:t xml:space="preserve">от </w:t>
      </w:r>
      <w:r w:rsidR="009418FE" w:rsidRPr="009418FE">
        <w:rPr>
          <w:bCs/>
          <w:kern w:val="28"/>
        </w:rPr>
        <w:t>29.01.2020 № 199 «</w:t>
      </w:r>
      <w:r w:rsidR="009418FE" w:rsidRPr="009418FE">
        <w:t>Об утверждении положения «Об установлении системы оплаты труда работников, замещающих должности, не отнесенные к должностям муниципальной службы, и осуществляющих техническое</w:t>
      </w:r>
      <w:r w:rsidR="009418FE" w:rsidRPr="009418FE">
        <w:rPr>
          <w:sz w:val="26"/>
          <w:szCs w:val="26"/>
        </w:rPr>
        <w:t xml:space="preserve"> </w:t>
      </w:r>
      <w:r w:rsidR="009418FE" w:rsidRPr="009418FE">
        <w:t>обеспечение деятельности администрации сельского поселения «Деревня Игнатовка», и младшего обслуживающего персонала»</w:t>
      </w:r>
      <w:r w:rsidR="009418FE">
        <w:rPr>
          <w:b/>
        </w:rPr>
        <w:t xml:space="preserve"> </w:t>
      </w:r>
      <w:r>
        <w:t>изложить в новой редакции (приложение № 1).</w:t>
      </w:r>
    </w:p>
    <w:p w:rsidR="005B1C8D" w:rsidRPr="008D274D" w:rsidRDefault="005B1C8D" w:rsidP="005B1C8D">
      <w:pPr>
        <w:pStyle w:val="2"/>
        <w:ind w:firstLine="708"/>
        <w:rPr>
          <w:rFonts w:ascii="Кщьфт" w:hAnsi="Кщьфт"/>
          <w:lang w:val="ru-RU"/>
        </w:rPr>
      </w:pPr>
      <w:r>
        <w:rPr>
          <w:rFonts w:ascii="Кщьфт" w:hAnsi="Кщьфт"/>
          <w:lang w:val="ru-RU"/>
        </w:rPr>
        <w:t>2</w:t>
      </w:r>
      <w:r>
        <w:rPr>
          <w:rFonts w:ascii="Кщьфт" w:hAnsi="Кщьфт"/>
        </w:rPr>
        <w:t xml:space="preserve">. Настоящее решение вступает в силу </w:t>
      </w:r>
      <w:r>
        <w:rPr>
          <w:rFonts w:ascii="Кщьфт" w:hAnsi="Кщьфт"/>
          <w:lang w:val="ru-RU"/>
        </w:rPr>
        <w:t>с</w:t>
      </w:r>
      <w:r w:rsidR="008D274D">
        <w:rPr>
          <w:rFonts w:ascii="Кщьфт" w:hAnsi="Кщьфт"/>
        </w:rPr>
        <w:t xml:space="preserve"> </w:t>
      </w:r>
      <w:r w:rsidR="00DB005B">
        <w:rPr>
          <w:rFonts w:ascii="Кщьфт" w:hAnsi="Кщьфт"/>
          <w:lang w:val="ru-RU"/>
        </w:rPr>
        <w:t>момента его официального опубликования</w:t>
      </w:r>
      <w:r w:rsidR="008D274D">
        <w:rPr>
          <w:rFonts w:ascii="Кщьфт" w:hAnsi="Кщьфт"/>
        </w:rPr>
        <w:t xml:space="preserve"> и </w:t>
      </w:r>
      <w:r w:rsidR="00DB005B">
        <w:rPr>
          <w:rFonts w:ascii="Кщьфт" w:hAnsi="Кщьфт"/>
        </w:rPr>
        <w:t>распространяется на пра</w:t>
      </w:r>
      <w:r w:rsidR="00DB005B">
        <w:rPr>
          <w:rFonts w:ascii="Кщьфт" w:hAnsi="Кщьфт"/>
          <w:lang w:val="ru-RU"/>
        </w:rPr>
        <w:t>в</w:t>
      </w:r>
      <w:proofErr w:type="spellStart"/>
      <w:r w:rsidR="00DB005B">
        <w:rPr>
          <w:rFonts w:ascii="Кщьфт" w:hAnsi="Кщьфт"/>
        </w:rPr>
        <w:t>оотношения</w:t>
      </w:r>
      <w:proofErr w:type="spellEnd"/>
      <w:r w:rsidR="00DB005B">
        <w:rPr>
          <w:rFonts w:ascii="Кщьфт" w:hAnsi="Кщьфт"/>
        </w:rPr>
        <w:t xml:space="preserve">, </w:t>
      </w:r>
      <w:r w:rsidR="004D1373">
        <w:rPr>
          <w:rFonts w:ascii="Кщьфт" w:hAnsi="Кщьфт"/>
        </w:rPr>
        <w:t>возникши</w:t>
      </w:r>
      <w:r w:rsidR="004D1373">
        <w:rPr>
          <w:rFonts w:ascii="Кщьфт" w:hAnsi="Кщьфт" w:hint="eastAsia"/>
        </w:rPr>
        <w:t>е</w:t>
      </w:r>
      <w:r w:rsidR="009418FE">
        <w:rPr>
          <w:rFonts w:ascii="Кщьфт" w:hAnsi="Кщьфт"/>
        </w:rPr>
        <w:t xml:space="preserve"> с 01 октября 20</w:t>
      </w:r>
      <w:r w:rsidR="009418FE">
        <w:rPr>
          <w:rFonts w:ascii="Кщьфт" w:hAnsi="Кщьфт"/>
          <w:lang w:val="ru-RU"/>
        </w:rPr>
        <w:t>20</w:t>
      </w:r>
      <w:r w:rsidR="00DB005B">
        <w:rPr>
          <w:rFonts w:ascii="Кщьфт" w:hAnsi="Кщьфт"/>
        </w:rPr>
        <w:t xml:space="preserve"> года</w:t>
      </w:r>
      <w:r w:rsidR="008D274D">
        <w:rPr>
          <w:rFonts w:ascii="Кщьфт" w:hAnsi="Кщьфт"/>
          <w:lang w:val="ru-RU"/>
        </w:rPr>
        <w:t>.</w:t>
      </w:r>
    </w:p>
    <w:p w:rsidR="005B1C8D" w:rsidRPr="00DB005B" w:rsidRDefault="005B1C8D" w:rsidP="005B1C8D">
      <w:pPr>
        <w:jc w:val="both"/>
      </w:pPr>
    </w:p>
    <w:p w:rsidR="005B1C8D" w:rsidRDefault="005B1C8D" w:rsidP="005B1C8D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2C523D" w:rsidRDefault="005B1C8D" w:rsidP="005B1C8D">
      <w:pPr>
        <w:jc w:val="both"/>
        <w:rPr>
          <w:b/>
        </w:rPr>
      </w:pPr>
      <w:r>
        <w:rPr>
          <w:b/>
        </w:rPr>
        <w:t xml:space="preserve">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                                                                            Г.С. </w:t>
      </w:r>
      <w:r w:rsidRPr="008D274D">
        <w:rPr>
          <w:b/>
        </w:rPr>
        <w:t>Сафронов</w:t>
      </w:r>
    </w:p>
    <w:p w:rsidR="009418FE" w:rsidRDefault="009418FE" w:rsidP="005B1C8D">
      <w:pPr>
        <w:jc w:val="both"/>
        <w:rPr>
          <w:b/>
        </w:rPr>
      </w:pPr>
    </w:p>
    <w:p w:rsidR="005B1C8D" w:rsidRDefault="005B1C8D" w:rsidP="005B1C8D">
      <w:pPr>
        <w:jc w:val="center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 xml:space="preserve">Приложение № 1 к решению </w:t>
      </w:r>
    </w:p>
    <w:p w:rsidR="005B1C8D" w:rsidRDefault="005B1C8D" w:rsidP="005B1C8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Сельской Думы сельского </w:t>
      </w:r>
    </w:p>
    <w:p w:rsidR="005B1C8D" w:rsidRDefault="005B1C8D" w:rsidP="005B1C8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поселения «Деревня Игнатовка» </w:t>
      </w:r>
    </w:p>
    <w:p w:rsidR="005B1C8D" w:rsidRDefault="005B1C8D" w:rsidP="005B1C8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от</w:t>
      </w:r>
      <w:r w:rsidR="004D1373">
        <w:rPr>
          <w:sz w:val="20"/>
          <w:szCs w:val="20"/>
        </w:rPr>
        <w:t xml:space="preserve"> 13.11.2020</w:t>
      </w:r>
      <w:r>
        <w:rPr>
          <w:sz w:val="20"/>
          <w:szCs w:val="20"/>
        </w:rPr>
        <w:t xml:space="preserve"> №</w:t>
      </w:r>
      <w:r w:rsidR="004D1373">
        <w:rPr>
          <w:sz w:val="20"/>
          <w:szCs w:val="20"/>
        </w:rPr>
        <w:t xml:space="preserve"> 15</w:t>
      </w:r>
      <w:r>
        <w:rPr>
          <w:sz w:val="20"/>
          <w:szCs w:val="20"/>
        </w:rPr>
        <w:t xml:space="preserve">  </w:t>
      </w:r>
    </w:p>
    <w:p w:rsidR="005B1C8D" w:rsidRDefault="005B1C8D" w:rsidP="005B1C8D">
      <w:pPr>
        <w:jc w:val="right"/>
        <w:rPr>
          <w:sz w:val="20"/>
          <w:szCs w:val="20"/>
        </w:rPr>
      </w:pPr>
    </w:p>
    <w:p w:rsidR="005B1C8D" w:rsidRDefault="005B1C8D" w:rsidP="005B1C8D">
      <w:pPr>
        <w:jc w:val="both"/>
      </w:pPr>
    </w:p>
    <w:p w:rsidR="005B1C8D" w:rsidRDefault="005B1C8D" w:rsidP="005B1C8D">
      <w:pPr>
        <w:jc w:val="both"/>
      </w:pPr>
    </w:p>
    <w:p w:rsidR="005B1C8D" w:rsidRDefault="005B1C8D" w:rsidP="005B1C8D">
      <w:pPr>
        <w:jc w:val="both"/>
      </w:pPr>
    </w:p>
    <w:p w:rsidR="005B1C8D" w:rsidRDefault="005B1C8D" w:rsidP="005B1C8D">
      <w:pPr>
        <w:jc w:val="both"/>
        <w:rPr>
          <w:sz w:val="28"/>
          <w:szCs w:val="28"/>
        </w:rPr>
      </w:pPr>
    </w:p>
    <w:p w:rsidR="005B1C8D" w:rsidRDefault="005B1C8D" w:rsidP="005B1C8D">
      <w:pPr>
        <w:jc w:val="center"/>
        <w:rPr>
          <w:b/>
        </w:rPr>
      </w:pPr>
      <w:r>
        <w:rPr>
          <w:b/>
        </w:rPr>
        <w:t>РАЗМЕРЫ ДОЛЖНОСТНЫХ ОКЛАДОВ</w:t>
      </w:r>
    </w:p>
    <w:p w:rsidR="005B1C8D" w:rsidRDefault="005B1C8D" w:rsidP="005B1C8D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работников, замещающих должности, не отнесенные к должностям</w:t>
      </w:r>
    </w:p>
    <w:p w:rsidR="005B1C8D" w:rsidRDefault="005B1C8D" w:rsidP="005B1C8D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муниципальной службы, и осуществляющих техническое</w:t>
      </w:r>
    </w:p>
    <w:p w:rsidR="005B1C8D" w:rsidRDefault="005B1C8D" w:rsidP="005B1C8D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обеспечение деятельности администрации</w:t>
      </w:r>
    </w:p>
    <w:p w:rsidR="005B1C8D" w:rsidRDefault="005B1C8D" w:rsidP="005B1C8D">
      <w:pPr>
        <w:jc w:val="center"/>
        <w:rPr>
          <w:b/>
          <w:sz w:val="28"/>
          <w:szCs w:val="28"/>
        </w:rPr>
      </w:pPr>
    </w:p>
    <w:p w:rsidR="005B1C8D" w:rsidRDefault="005B1C8D" w:rsidP="005B1C8D">
      <w:pPr>
        <w:rPr>
          <w:b/>
          <w:sz w:val="28"/>
          <w:szCs w:val="28"/>
        </w:rPr>
      </w:pPr>
    </w:p>
    <w:p w:rsidR="005B1C8D" w:rsidRDefault="005B1C8D" w:rsidP="005B1C8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9"/>
        <w:gridCol w:w="4676"/>
      </w:tblGrid>
      <w:tr w:rsidR="005B1C8D" w:rsidTr="009418FE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8D" w:rsidRDefault="005B1C8D">
            <w:pPr>
              <w:jc w:val="center"/>
            </w:pPr>
          </w:p>
          <w:p w:rsidR="005B1C8D" w:rsidRDefault="005B1C8D">
            <w:pPr>
              <w:jc w:val="center"/>
            </w:pPr>
            <w:r>
              <w:t>Наименование должности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8D" w:rsidRDefault="005B1C8D">
            <w:pPr>
              <w:jc w:val="center"/>
            </w:pPr>
            <w:r>
              <w:t>Размеры должностных окладов муниципальных служащих,</w:t>
            </w:r>
          </w:p>
          <w:p w:rsidR="005B1C8D" w:rsidRDefault="005B1C8D">
            <w:pPr>
              <w:jc w:val="center"/>
            </w:pPr>
            <w:r>
              <w:t>замещающих муниципальные должности муниципальной службы, рублей</w:t>
            </w:r>
          </w:p>
        </w:tc>
      </w:tr>
      <w:tr w:rsidR="005B1C8D" w:rsidTr="009418FE">
        <w:trPr>
          <w:trHeight w:val="202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8D" w:rsidRDefault="005B1C8D">
            <w:pPr>
              <w:jc w:val="center"/>
            </w:pPr>
            <w:r>
              <w:t>Эксперт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8D" w:rsidRDefault="009418FE">
            <w:pPr>
              <w:jc w:val="center"/>
            </w:pPr>
            <w:r>
              <w:t>7339</w:t>
            </w:r>
          </w:p>
        </w:tc>
      </w:tr>
    </w:tbl>
    <w:p w:rsidR="005B1C8D" w:rsidRDefault="005B1C8D" w:rsidP="005B1C8D">
      <w:pPr>
        <w:jc w:val="both"/>
      </w:pPr>
    </w:p>
    <w:p w:rsidR="005B1C8D" w:rsidRDefault="005B1C8D" w:rsidP="005B1C8D">
      <w:pPr>
        <w:jc w:val="both"/>
        <w:rPr>
          <w:b/>
        </w:rPr>
      </w:pPr>
    </w:p>
    <w:p w:rsidR="005B1C8D" w:rsidRDefault="005B1C8D" w:rsidP="005B1C8D">
      <w:pPr>
        <w:jc w:val="both"/>
        <w:rPr>
          <w:b/>
        </w:rPr>
      </w:pPr>
    </w:p>
    <w:p w:rsidR="005B1C8D" w:rsidRDefault="005B1C8D" w:rsidP="005B1C8D">
      <w:pPr>
        <w:jc w:val="both"/>
        <w:rPr>
          <w:b/>
        </w:rPr>
      </w:pPr>
    </w:p>
    <w:p w:rsidR="005B1C8D" w:rsidRDefault="005B1C8D" w:rsidP="005B1C8D">
      <w:pPr>
        <w:jc w:val="both"/>
        <w:rPr>
          <w:b/>
        </w:rPr>
      </w:pPr>
    </w:p>
    <w:p w:rsidR="005B1C8D" w:rsidRDefault="005B1C8D" w:rsidP="005B1C8D">
      <w:pPr>
        <w:jc w:val="both"/>
        <w:rPr>
          <w:b/>
        </w:rPr>
      </w:pPr>
    </w:p>
    <w:p w:rsidR="005B1C8D" w:rsidRDefault="005B1C8D" w:rsidP="005B1C8D">
      <w:pPr>
        <w:jc w:val="both"/>
        <w:rPr>
          <w:b/>
        </w:rPr>
      </w:pPr>
    </w:p>
    <w:p w:rsidR="005B1C8D" w:rsidRDefault="005B1C8D" w:rsidP="005B1C8D">
      <w:pPr>
        <w:jc w:val="both"/>
        <w:rPr>
          <w:b/>
        </w:rPr>
      </w:pPr>
    </w:p>
    <w:p w:rsidR="005B1C8D" w:rsidRDefault="005B1C8D" w:rsidP="005B1C8D">
      <w:pPr>
        <w:jc w:val="both"/>
        <w:rPr>
          <w:b/>
        </w:rPr>
      </w:pPr>
    </w:p>
    <w:p w:rsidR="005B1C8D" w:rsidRDefault="005B1C8D" w:rsidP="005B1C8D">
      <w:pPr>
        <w:jc w:val="both"/>
        <w:rPr>
          <w:b/>
        </w:rPr>
      </w:pPr>
    </w:p>
    <w:p w:rsidR="005B1C8D" w:rsidRDefault="005B1C8D" w:rsidP="005B1C8D">
      <w:pPr>
        <w:jc w:val="both"/>
        <w:rPr>
          <w:b/>
        </w:rPr>
      </w:pPr>
    </w:p>
    <w:p w:rsidR="005B1C8D" w:rsidRDefault="005B1C8D" w:rsidP="005B1C8D">
      <w:pPr>
        <w:jc w:val="both"/>
        <w:rPr>
          <w:b/>
        </w:rPr>
      </w:pPr>
    </w:p>
    <w:p w:rsidR="005B1C8D" w:rsidRDefault="005B1C8D" w:rsidP="005B1C8D">
      <w:pPr>
        <w:jc w:val="both"/>
        <w:rPr>
          <w:b/>
        </w:rPr>
      </w:pPr>
    </w:p>
    <w:p w:rsidR="005B1C8D" w:rsidRDefault="005B1C8D" w:rsidP="005B1C8D">
      <w:pPr>
        <w:jc w:val="both"/>
        <w:rPr>
          <w:b/>
        </w:rPr>
      </w:pPr>
    </w:p>
    <w:p w:rsidR="005B1C8D" w:rsidRDefault="005B1C8D" w:rsidP="005B1C8D">
      <w:pPr>
        <w:jc w:val="both"/>
        <w:rPr>
          <w:b/>
        </w:rPr>
      </w:pPr>
    </w:p>
    <w:p w:rsidR="005B1C8D" w:rsidRDefault="005B1C8D" w:rsidP="005B1C8D">
      <w:pPr>
        <w:jc w:val="both"/>
        <w:rPr>
          <w:b/>
        </w:rPr>
      </w:pPr>
    </w:p>
    <w:p w:rsidR="005B1C8D" w:rsidRDefault="005B1C8D" w:rsidP="005B1C8D">
      <w:pPr>
        <w:jc w:val="both"/>
        <w:rPr>
          <w:b/>
        </w:rPr>
      </w:pPr>
    </w:p>
    <w:p w:rsidR="005B1C8D" w:rsidRDefault="005B1C8D" w:rsidP="005B1C8D">
      <w:pPr>
        <w:jc w:val="both"/>
        <w:rPr>
          <w:b/>
        </w:rPr>
      </w:pPr>
    </w:p>
    <w:p w:rsidR="005B1C8D" w:rsidRDefault="005B1C8D" w:rsidP="005B1C8D">
      <w:pPr>
        <w:jc w:val="both"/>
        <w:rPr>
          <w:b/>
        </w:rPr>
      </w:pPr>
    </w:p>
    <w:p w:rsidR="005B1C8D" w:rsidRDefault="005B1C8D" w:rsidP="005B1C8D">
      <w:pPr>
        <w:jc w:val="both"/>
        <w:rPr>
          <w:b/>
        </w:rPr>
      </w:pPr>
    </w:p>
    <w:p w:rsidR="005B1C8D" w:rsidRDefault="005B1C8D" w:rsidP="005B1C8D">
      <w:pPr>
        <w:jc w:val="both"/>
        <w:rPr>
          <w:b/>
        </w:rPr>
      </w:pPr>
    </w:p>
    <w:p w:rsidR="009F14F1" w:rsidRDefault="004D1373"/>
    <w:p w:rsidR="009F4C28" w:rsidRDefault="009F4C28"/>
    <w:p w:rsidR="009F4C28" w:rsidRDefault="009F4C28"/>
    <w:p w:rsidR="009F4C28" w:rsidRDefault="009F4C28"/>
    <w:p w:rsidR="009F4C28" w:rsidRDefault="009F4C28"/>
    <w:p w:rsidR="009F4C28" w:rsidRDefault="009F4C28"/>
    <w:p w:rsidR="009F4C28" w:rsidRDefault="009F4C28"/>
    <w:p w:rsidR="009F4C28" w:rsidRDefault="009F4C28"/>
    <w:p w:rsidR="009F4C28" w:rsidRDefault="009F4C28"/>
    <w:p w:rsidR="009F4C28" w:rsidRDefault="009F4C28"/>
    <w:p w:rsidR="009F4C28" w:rsidRDefault="009F4C28"/>
    <w:p w:rsidR="009F4C28" w:rsidRDefault="009F4C28" w:rsidP="009F4C2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2 к решению </w:t>
      </w:r>
    </w:p>
    <w:p w:rsidR="009F4C28" w:rsidRDefault="009F4C28" w:rsidP="009F4C2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Сельской Думы сельского </w:t>
      </w:r>
    </w:p>
    <w:p w:rsidR="009F4C28" w:rsidRDefault="009F4C28" w:rsidP="009F4C2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поселения «Деревня Игнатовка» </w:t>
      </w:r>
    </w:p>
    <w:p w:rsidR="009F4C28" w:rsidRPr="009F4C28" w:rsidRDefault="009F4C28" w:rsidP="009F4C28">
      <w:pPr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от</w:t>
      </w:r>
      <w:r w:rsidR="004D1373">
        <w:rPr>
          <w:sz w:val="20"/>
          <w:szCs w:val="20"/>
        </w:rPr>
        <w:t xml:space="preserve"> 13.11.2020</w:t>
      </w:r>
      <w:r>
        <w:rPr>
          <w:sz w:val="20"/>
          <w:szCs w:val="20"/>
        </w:rPr>
        <w:t xml:space="preserve"> №</w:t>
      </w:r>
      <w:r w:rsidR="004D1373">
        <w:rPr>
          <w:sz w:val="20"/>
          <w:szCs w:val="20"/>
        </w:rPr>
        <w:t xml:space="preserve"> 15</w:t>
      </w:r>
      <w:bookmarkStart w:id="0" w:name="_GoBack"/>
      <w:bookmarkEnd w:id="0"/>
    </w:p>
    <w:p w:rsidR="009F4C28" w:rsidRDefault="009F4C28" w:rsidP="009F4C28">
      <w:pPr>
        <w:autoSpaceDE w:val="0"/>
        <w:autoSpaceDN w:val="0"/>
        <w:adjustRightInd w:val="0"/>
        <w:jc w:val="center"/>
        <w:rPr>
          <w:b/>
          <w:bCs/>
        </w:rPr>
      </w:pPr>
      <w:r w:rsidRPr="00F25BB1">
        <w:rPr>
          <w:b/>
          <w:bCs/>
        </w:rPr>
        <w:t>РАЗМЕРЫ ОКЛАДОВ</w:t>
      </w:r>
    </w:p>
    <w:p w:rsidR="009F4C28" w:rsidRPr="00F25BB1" w:rsidRDefault="009F4C28" w:rsidP="009F4C28">
      <w:pPr>
        <w:autoSpaceDE w:val="0"/>
        <w:autoSpaceDN w:val="0"/>
        <w:adjustRightInd w:val="0"/>
        <w:jc w:val="center"/>
      </w:pPr>
      <w:r w:rsidRPr="00F25BB1">
        <w:rPr>
          <w:b/>
        </w:rPr>
        <w:t xml:space="preserve">младшего обслуживающего персонала администрации </w:t>
      </w:r>
      <w:r w:rsidRPr="00FF42C8">
        <w:rPr>
          <w:b/>
        </w:rPr>
        <w:t>сельского поселения «Деревня Игнатовка»</w:t>
      </w: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8931"/>
        <w:gridCol w:w="1134"/>
      </w:tblGrid>
      <w:tr w:rsidR="009F4C28" w:rsidRPr="00F25BB1" w:rsidTr="002D2389">
        <w:trPr>
          <w:trHeight w:val="54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F25BB1" w:rsidRDefault="009F4C28" w:rsidP="002D2389">
            <w:pPr>
              <w:autoSpaceDE w:val="0"/>
              <w:autoSpaceDN w:val="0"/>
              <w:adjustRightInd w:val="0"/>
            </w:pPr>
            <w:r w:rsidRPr="00F25BB1">
              <w:t xml:space="preserve"> N </w:t>
            </w:r>
            <w:r w:rsidRPr="00F25BB1">
              <w:br/>
              <w:t>п/п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AA4BCA" w:rsidRDefault="009F4C28" w:rsidP="002D2389">
            <w:pPr>
              <w:autoSpaceDE w:val="0"/>
              <w:autoSpaceDN w:val="0"/>
              <w:adjustRightInd w:val="0"/>
            </w:pPr>
            <w:r w:rsidRPr="00AA4BCA">
              <w:t xml:space="preserve"> Профессиональная квалификационная группа/</w:t>
            </w:r>
            <w:proofErr w:type="gramStart"/>
            <w:r w:rsidRPr="00AA4BCA">
              <w:t>квалификационный  уровень</w:t>
            </w:r>
            <w:proofErr w:type="gramEnd"/>
            <w:r w:rsidRPr="00AA4BCA">
              <w:t xml:space="preserve"> </w:t>
            </w:r>
            <w:hyperlink r:id="rId6" w:history="1">
              <w:r w:rsidRPr="00AA4BCA">
                <w:rPr>
                  <w:color w:val="0000FF"/>
                </w:rPr>
                <w:t>&lt;1&gt;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0E39E2" w:rsidRDefault="009F4C28" w:rsidP="009F4C28">
            <w:pPr>
              <w:autoSpaceDE w:val="0"/>
              <w:autoSpaceDN w:val="0"/>
              <w:adjustRightInd w:val="0"/>
              <w:jc w:val="center"/>
            </w:pPr>
            <w:r w:rsidRPr="000E39E2">
              <w:t xml:space="preserve">Размеры </w:t>
            </w:r>
            <w:r w:rsidRPr="000E39E2">
              <w:br/>
            </w:r>
            <w:proofErr w:type="gramStart"/>
            <w:r w:rsidRPr="000E39E2">
              <w:t>окладов,</w:t>
            </w:r>
            <w:r w:rsidRPr="000E39E2">
              <w:br/>
              <w:t xml:space="preserve">  руб.</w:t>
            </w:r>
            <w:proofErr w:type="gramEnd"/>
          </w:p>
        </w:tc>
      </w:tr>
      <w:tr w:rsidR="009F4C28" w:rsidRPr="00F25BB1" w:rsidTr="002D2389">
        <w:trPr>
          <w:trHeight w:val="54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F25BB1" w:rsidRDefault="009F4C28" w:rsidP="002D2389">
            <w:pPr>
              <w:autoSpaceDE w:val="0"/>
              <w:autoSpaceDN w:val="0"/>
              <w:adjustRightInd w:val="0"/>
            </w:pPr>
            <w:r w:rsidRPr="00F25BB1">
              <w:t xml:space="preserve"> 1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AA4BCA" w:rsidRDefault="009F4C28" w:rsidP="002D2389">
            <w:pPr>
              <w:autoSpaceDE w:val="0"/>
              <w:autoSpaceDN w:val="0"/>
              <w:adjustRightInd w:val="0"/>
            </w:pPr>
            <w:r w:rsidRPr="00AA4BCA">
              <w:t xml:space="preserve">  Должности, отнесенные к профессионально-квалификационной   группе (далее - ПКГ) "Общеотраслевые должности </w:t>
            </w:r>
            <w:proofErr w:type="gramStart"/>
            <w:r w:rsidRPr="00AA4BCA">
              <w:t>служащих  первого</w:t>
            </w:r>
            <w:proofErr w:type="gramEnd"/>
            <w:r w:rsidRPr="00AA4BCA">
              <w:t xml:space="preserve"> уровня"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0E39E2" w:rsidRDefault="009F4C28" w:rsidP="002D2389">
            <w:pPr>
              <w:autoSpaceDE w:val="0"/>
              <w:autoSpaceDN w:val="0"/>
              <w:adjustRightInd w:val="0"/>
            </w:pPr>
          </w:p>
        </w:tc>
      </w:tr>
      <w:tr w:rsidR="009F4C28" w:rsidRPr="00F25BB1" w:rsidTr="002D238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F25BB1" w:rsidRDefault="009F4C28" w:rsidP="002D2389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AA4BCA" w:rsidRDefault="009F4C28" w:rsidP="002D2389">
            <w:pPr>
              <w:autoSpaceDE w:val="0"/>
              <w:autoSpaceDN w:val="0"/>
              <w:adjustRightInd w:val="0"/>
            </w:pPr>
            <w:r w:rsidRPr="00AA4BCA"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0E39E2" w:rsidRDefault="009F4C28" w:rsidP="002D2389">
            <w:pPr>
              <w:autoSpaceDE w:val="0"/>
              <w:autoSpaceDN w:val="0"/>
              <w:adjustRightInd w:val="0"/>
              <w:jc w:val="center"/>
            </w:pPr>
            <w:r>
              <w:t>5541</w:t>
            </w:r>
          </w:p>
        </w:tc>
      </w:tr>
      <w:tr w:rsidR="009F4C28" w:rsidRPr="00F25BB1" w:rsidTr="002D238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F25BB1" w:rsidRDefault="009F4C28" w:rsidP="002D2389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AA4BCA" w:rsidRDefault="009F4C28" w:rsidP="002D2389">
            <w:pPr>
              <w:autoSpaceDE w:val="0"/>
              <w:autoSpaceDN w:val="0"/>
              <w:adjustRightInd w:val="0"/>
            </w:pPr>
            <w:r w:rsidRPr="00AA4BCA"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0E39E2" w:rsidRDefault="009F4C28" w:rsidP="002D2389">
            <w:pPr>
              <w:autoSpaceDE w:val="0"/>
              <w:autoSpaceDN w:val="0"/>
              <w:adjustRightInd w:val="0"/>
            </w:pPr>
            <w:r w:rsidRPr="000E39E2">
              <w:t xml:space="preserve">    </w:t>
            </w:r>
            <w:r>
              <w:t>5694</w:t>
            </w:r>
          </w:p>
        </w:tc>
      </w:tr>
      <w:tr w:rsidR="009F4C28" w:rsidRPr="00F25BB1" w:rsidTr="002D2389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F25BB1" w:rsidRDefault="009F4C28" w:rsidP="002D2389">
            <w:pPr>
              <w:autoSpaceDE w:val="0"/>
              <w:autoSpaceDN w:val="0"/>
              <w:adjustRightInd w:val="0"/>
            </w:pPr>
            <w:r w:rsidRPr="00F25BB1">
              <w:t xml:space="preserve"> 2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AA4BCA" w:rsidRDefault="009F4C28" w:rsidP="002D2389">
            <w:pPr>
              <w:autoSpaceDE w:val="0"/>
              <w:autoSpaceDN w:val="0"/>
              <w:adjustRightInd w:val="0"/>
            </w:pPr>
            <w:r w:rsidRPr="00AA4BCA">
              <w:t>Должности, отнесенные к ПКГ "Общеотраслевые должности служащих второго уровня"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0E39E2" w:rsidRDefault="009F4C28" w:rsidP="002D2389">
            <w:pPr>
              <w:autoSpaceDE w:val="0"/>
              <w:autoSpaceDN w:val="0"/>
              <w:adjustRightInd w:val="0"/>
            </w:pPr>
          </w:p>
        </w:tc>
      </w:tr>
      <w:tr w:rsidR="009F4C28" w:rsidRPr="00F25BB1" w:rsidTr="002D238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F25BB1" w:rsidRDefault="009F4C28" w:rsidP="002D2389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AA4BCA" w:rsidRDefault="009F4C28" w:rsidP="002D2389">
            <w:pPr>
              <w:autoSpaceDE w:val="0"/>
              <w:autoSpaceDN w:val="0"/>
              <w:adjustRightInd w:val="0"/>
            </w:pPr>
            <w:r w:rsidRPr="00AA4BCA"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0E39E2" w:rsidRDefault="009F4C28" w:rsidP="002D2389">
            <w:pPr>
              <w:autoSpaceDE w:val="0"/>
              <w:autoSpaceDN w:val="0"/>
              <w:adjustRightInd w:val="0"/>
            </w:pPr>
            <w:r w:rsidRPr="000E39E2">
              <w:t xml:space="preserve">    </w:t>
            </w:r>
            <w:r>
              <w:t>5823</w:t>
            </w:r>
          </w:p>
        </w:tc>
      </w:tr>
      <w:tr w:rsidR="009F4C28" w:rsidRPr="00F25BB1" w:rsidTr="002D238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F25BB1" w:rsidRDefault="009F4C28" w:rsidP="002D2389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AA4BCA" w:rsidRDefault="009F4C28" w:rsidP="002D2389">
            <w:pPr>
              <w:autoSpaceDE w:val="0"/>
              <w:autoSpaceDN w:val="0"/>
              <w:adjustRightInd w:val="0"/>
            </w:pPr>
            <w:r w:rsidRPr="00AA4BCA"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0E39E2" w:rsidRDefault="009F4C28" w:rsidP="002D2389">
            <w:pPr>
              <w:autoSpaceDE w:val="0"/>
              <w:autoSpaceDN w:val="0"/>
              <w:adjustRightInd w:val="0"/>
            </w:pPr>
            <w:r w:rsidRPr="000E39E2">
              <w:t xml:space="preserve">    </w:t>
            </w:r>
            <w:r>
              <w:t>6253</w:t>
            </w:r>
          </w:p>
        </w:tc>
      </w:tr>
      <w:tr w:rsidR="009F4C28" w:rsidRPr="00F25BB1" w:rsidTr="002D238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F25BB1" w:rsidRDefault="009F4C28" w:rsidP="002D2389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AA4BCA" w:rsidRDefault="009F4C28" w:rsidP="002D2389">
            <w:pPr>
              <w:autoSpaceDE w:val="0"/>
              <w:autoSpaceDN w:val="0"/>
              <w:adjustRightInd w:val="0"/>
            </w:pPr>
            <w:r w:rsidRPr="00AA4BCA">
              <w:t xml:space="preserve">3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0E39E2" w:rsidRDefault="009F4C28" w:rsidP="002D2389">
            <w:pPr>
              <w:autoSpaceDE w:val="0"/>
              <w:autoSpaceDN w:val="0"/>
              <w:adjustRightInd w:val="0"/>
            </w:pPr>
            <w:r>
              <w:t xml:space="preserve">    6796</w:t>
            </w:r>
          </w:p>
        </w:tc>
      </w:tr>
      <w:tr w:rsidR="009F4C28" w:rsidRPr="00F25BB1" w:rsidTr="002D238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F25BB1" w:rsidRDefault="009F4C28" w:rsidP="002D2389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AA4BCA" w:rsidRDefault="009F4C28" w:rsidP="002D2389">
            <w:pPr>
              <w:autoSpaceDE w:val="0"/>
              <w:autoSpaceDN w:val="0"/>
              <w:adjustRightInd w:val="0"/>
            </w:pPr>
            <w:r w:rsidRPr="00AA4BCA">
              <w:t xml:space="preserve">4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0E39E2" w:rsidRDefault="009F4C28" w:rsidP="002D2389">
            <w:pPr>
              <w:autoSpaceDE w:val="0"/>
              <w:autoSpaceDN w:val="0"/>
              <w:adjustRightInd w:val="0"/>
            </w:pPr>
            <w:r w:rsidRPr="000E39E2">
              <w:t xml:space="preserve">    </w:t>
            </w:r>
            <w:r>
              <w:t>7339</w:t>
            </w:r>
          </w:p>
        </w:tc>
      </w:tr>
      <w:tr w:rsidR="009F4C28" w:rsidRPr="00F25BB1" w:rsidTr="002D238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F25BB1" w:rsidRDefault="009F4C28" w:rsidP="002D2389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AA4BCA" w:rsidRDefault="009F4C28" w:rsidP="002D2389">
            <w:pPr>
              <w:autoSpaceDE w:val="0"/>
              <w:autoSpaceDN w:val="0"/>
              <w:adjustRightInd w:val="0"/>
            </w:pPr>
            <w:r w:rsidRPr="00AA4BCA">
              <w:t xml:space="preserve">5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0E39E2" w:rsidRDefault="009F4C28" w:rsidP="002D2389">
            <w:pPr>
              <w:autoSpaceDE w:val="0"/>
              <w:autoSpaceDN w:val="0"/>
              <w:adjustRightInd w:val="0"/>
            </w:pPr>
            <w:r w:rsidRPr="000E39E2">
              <w:t xml:space="preserve">    </w:t>
            </w:r>
            <w:r>
              <w:t>7607</w:t>
            </w:r>
          </w:p>
        </w:tc>
      </w:tr>
      <w:tr w:rsidR="009F4C28" w:rsidRPr="00F25BB1" w:rsidTr="002D2389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F25BB1" w:rsidRDefault="009F4C28" w:rsidP="002D2389">
            <w:pPr>
              <w:autoSpaceDE w:val="0"/>
              <w:autoSpaceDN w:val="0"/>
              <w:adjustRightInd w:val="0"/>
            </w:pPr>
            <w:r w:rsidRPr="00F25BB1">
              <w:t xml:space="preserve"> 3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AA4BCA" w:rsidRDefault="009F4C28" w:rsidP="002D2389">
            <w:pPr>
              <w:autoSpaceDE w:val="0"/>
              <w:autoSpaceDN w:val="0"/>
              <w:adjustRightInd w:val="0"/>
            </w:pPr>
            <w:r w:rsidRPr="00AA4BCA">
              <w:t xml:space="preserve">Должности, отнесенные к ПКГ "Общеотраслевые должности служащих третьего уровня"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0E39E2" w:rsidRDefault="009F4C28" w:rsidP="002D2389">
            <w:pPr>
              <w:autoSpaceDE w:val="0"/>
              <w:autoSpaceDN w:val="0"/>
              <w:adjustRightInd w:val="0"/>
            </w:pPr>
          </w:p>
        </w:tc>
      </w:tr>
      <w:tr w:rsidR="009F4C28" w:rsidRPr="00F25BB1" w:rsidTr="002D238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F25BB1" w:rsidRDefault="009F4C28" w:rsidP="002D2389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AA4BCA" w:rsidRDefault="009F4C28" w:rsidP="002D2389">
            <w:pPr>
              <w:autoSpaceDE w:val="0"/>
              <w:autoSpaceDN w:val="0"/>
              <w:adjustRightInd w:val="0"/>
            </w:pPr>
            <w:r w:rsidRPr="00AA4BCA"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0E39E2" w:rsidRDefault="009F4C28" w:rsidP="002D2389">
            <w:pPr>
              <w:autoSpaceDE w:val="0"/>
              <w:autoSpaceDN w:val="0"/>
              <w:adjustRightInd w:val="0"/>
            </w:pPr>
            <w:r w:rsidRPr="000E39E2">
              <w:t xml:space="preserve">    </w:t>
            </w:r>
            <w:r>
              <w:t>7339</w:t>
            </w:r>
          </w:p>
        </w:tc>
      </w:tr>
      <w:tr w:rsidR="009F4C28" w:rsidRPr="00F25BB1" w:rsidTr="002D238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F25BB1" w:rsidRDefault="009F4C28" w:rsidP="002D2389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AA4BCA" w:rsidRDefault="009F4C28" w:rsidP="002D2389">
            <w:pPr>
              <w:autoSpaceDE w:val="0"/>
              <w:autoSpaceDN w:val="0"/>
              <w:adjustRightInd w:val="0"/>
            </w:pPr>
            <w:r w:rsidRPr="00AA4BCA"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0E39E2" w:rsidRDefault="009F4C28" w:rsidP="002D2389">
            <w:pPr>
              <w:autoSpaceDE w:val="0"/>
              <w:autoSpaceDN w:val="0"/>
              <w:adjustRightInd w:val="0"/>
            </w:pPr>
            <w:r w:rsidRPr="000E39E2">
              <w:t xml:space="preserve">    </w:t>
            </w:r>
            <w:r>
              <w:t>7607</w:t>
            </w:r>
          </w:p>
        </w:tc>
      </w:tr>
      <w:tr w:rsidR="009F4C28" w:rsidRPr="00F25BB1" w:rsidTr="002D238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F25BB1" w:rsidRDefault="009F4C28" w:rsidP="002D2389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AA4BCA" w:rsidRDefault="009F4C28" w:rsidP="002D2389">
            <w:pPr>
              <w:autoSpaceDE w:val="0"/>
              <w:autoSpaceDN w:val="0"/>
              <w:adjustRightInd w:val="0"/>
            </w:pPr>
            <w:r w:rsidRPr="00AA4BCA">
              <w:t xml:space="preserve">3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0E39E2" w:rsidRDefault="009F4C28" w:rsidP="002D2389">
            <w:pPr>
              <w:autoSpaceDE w:val="0"/>
              <w:autoSpaceDN w:val="0"/>
              <w:adjustRightInd w:val="0"/>
            </w:pPr>
            <w:r w:rsidRPr="000E39E2">
              <w:t xml:space="preserve">    </w:t>
            </w:r>
            <w:r>
              <w:t>8154</w:t>
            </w:r>
          </w:p>
        </w:tc>
      </w:tr>
      <w:tr w:rsidR="009F4C28" w:rsidRPr="00F25BB1" w:rsidTr="002D238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F25BB1" w:rsidRDefault="009F4C28" w:rsidP="002D2389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AA4BCA" w:rsidRDefault="009F4C28" w:rsidP="002D2389">
            <w:pPr>
              <w:autoSpaceDE w:val="0"/>
              <w:autoSpaceDN w:val="0"/>
              <w:adjustRightInd w:val="0"/>
            </w:pPr>
            <w:r w:rsidRPr="00AA4BCA">
              <w:t xml:space="preserve">4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0E39E2" w:rsidRDefault="009F4C28" w:rsidP="002D2389">
            <w:pPr>
              <w:autoSpaceDE w:val="0"/>
              <w:autoSpaceDN w:val="0"/>
              <w:adjustRightInd w:val="0"/>
            </w:pPr>
            <w:r w:rsidRPr="000E39E2">
              <w:t xml:space="preserve">    </w:t>
            </w:r>
            <w:r>
              <w:t>8699</w:t>
            </w:r>
          </w:p>
        </w:tc>
      </w:tr>
      <w:tr w:rsidR="009F4C28" w:rsidRPr="00F25BB1" w:rsidTr="002D238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F25BB1" w:rsidRDefault="009F4C28" w:rsidP="002D2389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AA4BCA" w:rsidRDefault="009F4C28" w:rsidP="002D2389">
            <w:pPr>
              <w:autoSpaceDE w:val="0"/>
              <w:autoSpaceDN w:val="0"/>
              <w:adjustRightInd w:val="0"/>
            </w:pPr>
            <w:r w:rsidRPr="00AA4BCA">
              <w:t xml:space="preserve">5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0E39E2" w:rsidRDefault="009F4C28" w:rsidP="002D2389">
            <w:pPr>
              <w:autoSpaceDE w:val="0"/>
              <w:autoSpaceDN w:val="0"/>
              <w:adjustRightInd w:val="0"/>
            </w:pPr>
            <w:r w:rsidRPr="000E39E2">
              <w:t xml:space="preserve">    </w:t>
            </w:r>
            <w:r>
              <w:t>9165</w:t>
            </w:r>
          </w:p>
        </w:tc>
      </w:tr>
      <w:tr w:rsidR="009F4C28" w:rsidRPr="00F25BB1" w:rsidTr="002D2389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F25BB1" w:rsidRDefault="009F4C28" w:rsidP="002D2389">
            <w:pPr>
              <w:autoSpaceDE w:val="0"/>
              <w:autoSpaceDN w:val="0"/>
              <w:adjustRightInd w:val="0"/>
            </w:pPr>
            <w:r w:rsidRPr="00F25BB1">
              <w:t xml:space="preserve"> 4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AA4BCA" w:rsidRDefault="009F4C28" w:rsidP="002D2389">
            <w:pPr>
              <w:autoSpaceDE w:val="0"/>
              <w:autoSpaceDN w:val="0"/>
              <w:adjustRightInd w:val="0"/>
            </w:pPr>
            <w:r w:rsidRPr="00AA4BCA">
              <w:t>Должности, отнесенные к ПКГ "Общеотраслевые должности служащих четвертого уровня"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0E39E2" w:rsidRDefault="009F4C28" w:rsidP="002D2389">
            <w:pPr>
              <w:autoSpaceDE w:val="0"/>
              <w:autoSpaceDN w:val="0"/>
              <w:adjustRightInd w:val="0"/>
            </w:pPr>
          </w:p>
        </w:tc>
      </w:tr>
      <w:tr w:rsidR="009F4C28" w:rsidRPr="00F25BB1" w:rsidTr="002D238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F25BB1" w:rsidRDefault="009F4C28" w:rsidP="002D2389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AA4BCA" w:rsidRDefault="009F4C28" w:rsidP="002D2389">
            <w:pPr>
              <w:autoSpaceDE w:val="0"/>
              <w:autoSpaceDN w:val="0"/>
              <w:adjustRightInd w:val="0"/>
            </w:pPr>
            <w:r w:rsidRPr="00AA4BCA"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0E39E2" w:rsidRDefault="009F4C28" w:rsidP="002D2389">
            <w:pPr>
              <w:autoSpaceDE w:val="0"/>
              <w:autoSpaceDN w:val="0"/>
              <w:adjustRightInd w:val="0"/>
            </w:pPr>
            <w:r w:rsidRPr="000E39E2">
              <w:t xml:space="preserve">    </w:t>
            </w:r>
            <w:r>
              <w:t>9417</w:t>
            </w:r>
          </w:p>
        </w:tc>
      </w:tr>
      <w:tr w:rsidR="009F4C28" w:rsidRPr="00F25BB1" w:rsidTr="002D238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F25BB1" w:rsidRDefault="009F4C28" w:rsidP="002D2389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AA4BCA" w:rsidRDefault="009F4C28" w:rsidP="002D2389">
            <w:pPr>
              <w:autoSpaceDE w:val="0"/>
              <w:autoSpaceDN w:val="0"/>
              <w:adjustRightInd w:val="0"/>
            </w:pPr>
            <w:r w:rsidRPr="00AA4BCA"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0E39E2" w:rsidRDefault="009F4C28" w:rsidP="002D2389">
            <w:pPr>
              <w:autoSpaceDE w:val="0"/>
              <w:autoSpaceDN w:val="0"/>
              <w:adjustRightInd w:val="0"/>
            </w:pPr>
            <w:r w:rsidRPr="000E39E2">
              <w:t xml:space="preserve">    </w:t>
            </w:r>
            <w:r>
              <w:t>10044</w:t>
            </w:r>
          </w:p>
        </w:tc>
      </w:tr>
      <w:tr w:rsidR="009F4C28" w:rsidRPr="00F25BB1" w:rsidTr="002D238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F25BB1" w:rsidRDefault="009F4C28" w:rsidP="002D2389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AA4BCA" w:rsidRDefault="009F4C28" w:rsidP="002D2389">
            <w:pPr>
              <w:autoSpaceDE w:val="0"/>
              <w:autoSpaceDN w:val="0"/>
              <w:adjustRightInd w:val="0"/>
            </w:pPr>
            <w:r w:rsidRPr="00AA4BCA">
              <w:t xml:space="preserve">3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0E39E2" w:rsidRDefault="009F4C28" w:rsidP="002D2389">
            <w:pPr>
              <w:autoSpaceDE w:val="0"/>
              <w:autoSpaceDN w:val="0"/>
              <w:adjustRightInd w:val="0"/>
            </w:pPr>
            <w:r w:rsidRPr="000E39E2">
              <w:t xml:space="preserve">    </w:t>
            </w:r>
            <w:r>
              <w:t>11300</w:t>
            </w:r>
          </w:p>
        </w:tc>
      </w:tr>
      <w:tr w:rsidR="009F4C28" w:rsidRPr="00F25BB1" w:rsidTr="002D2389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F25BB1" w:rsidRDefault="009F4C28" w:rsidP="002D2389">
            <w:pPr>
              <w:autoSpaceDE w:val="0"/>
              <w:autoSpaceDN w:val="0"/>
              <w:adjustRightInd w:val="0"/>
            </w:pPr>
            <w:r w:rsidRPr="00F25BB1">
              <w:t xml:space="preserve"> 5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AA4BCA" w:rsidRDefault="009F4C28" w:rsidP="002D2389">
            <w:pPr>
              <w:autoSpaceDE w:val="0"/>
              <w:autoSpaceDN w:val="0"/>
              <w:adjustRightInd w:val="0"/>
            </w:pPr>
            <w:r w:rsidRPr="00AA4BCA">
              <w:t xml:space="preserve">   Должности, отнесенные к ПКГ "Общеотраслевые профессии рабочих первого уровня"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0E39E2" w:rsidRDefault="009F4C28" w:rsidP="002D2389">
            <w:pPr>
              <w:autoSpaceDE w:val="0"/>
              <w:autoSpaceDN w:val="0"/>
              <w:adjustRightInd w:val="0"/>
            </w:pPr>
          </w:p>
        </w:tc>
      </w:tr>
      <w:tr w:rsidR="009F4C28" w:rsidRPr="00F25BB1" w:rsidTr="002D238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F25BB1" w:rsidRDefault="009F4C28" w:rsidP="002D2389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AA4BCA" w:rsidRDefault="009F4C28" w:rsidP="002D2389">
            <w:pPr>
              <w:autoSpaceDE w:val="0"/>
              <w:autoSpaceDN w:val="0"/>
              <w:adjustRightInd w:val="0"/>
            </w:pPr>
            <w:r w:rsidRPr="00AA4BCA"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0E39E2" w:rsidRDefault="009F4C28" w:rsidP="002D2389">
            <w:pPr>
              <w:autoSpaceDE w:val="0"/>
              <w:autoSpaceDN w:val="0"/>
              <w:adjustRightInd w:val="0"/>
            </w:pPr>
            <w:r w:rsidRPr="000E39E2">
              <w:t xml:space="preserve">    </w:t>
            </w:r>
            <w:r>
              <w:t>5437</w:t>
            </w:r>
          </w:p>
        </w:tc>
      </w:tr>
      <w:tr w:rsidR="009F4C28" w:rsidRPr="00F25BB1" w:rsidTr="002D238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F25BB1" w:rsidRDefault="009F4C28" w:rsidP="002D2389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AA4BCA" w:rsidRDefault="009F4C28" w:rsidP="002D2389">
            <w:pPr>
              <w:autoSpaceDE w:val="0"/>
              <w:autoSpaceDN w:val="0"/>
              <w:adjustRightInd w:val="0"/>
            </w:pPr>
            <w:r w:rsidRPr="00AA4BCA"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0E39E2" w:rsidRDefault="009F4C28" w:rsidP="002D2389">
            <w:pPr>
              <w:autoSpaceDE w:val="0"/>
              <w:autoSpaceDN w:val="0"/>
              <w:adjustRightInd w:val="0"/>
            </w:pPr>
            <w:r w:rsidRPr="000E39E2">
              <w:t xml:space="preserve">    </w:t>
            </w:r>
            <w:r>
              <w:t>5587</w:t>
            </w:r>
          </w:p>
        </w:tc>
      </w:tr>
      <w:tr w:rsidR="009F4C28" w:rsidRPr="00F25BB1" w:rsidTr="002D2389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F25BB1" w:rsidRDefault="009F4C28" w:rsidP="002D2389">
            <w:pPr>
              <w:autoSpaceDE w:val="0"/>
              <w:autoSpaceDN w:val="0"/>
              <w:adjustRightInd w:val="0"/>
            </w:pPr>
            <w:r w:rsidRPr="00F25BB1">
              <w:t xml:space="preserve"> 6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AA4BCA" w:rsidRDefault="009F4C28" w:rsidP="002D2389">
            <w:pPr>
              <w:autoSpaceDE w:val="0"/>
              <w:autoSpaceDN w:val="0"/>
              <w:adjustRightInd w:val="0"/>
            </w:pPr>
            <w:r w:rsidRPr="00AA4BCA">
              <w:t xml:space="preserve">   Должности, отнесенные к</w:t>
            </w:r>
            <w:r>
              <w:t xml:space="preserve"> ПКГ "Общеотраслевые профессии </w:t>
            </w:r>
            <w:r w:rsidRPr="00AA4BCA">
              <w:t xml:space="preserve">рабочих второго уровня"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0E39E2" w:rsidRDefault="009F4C28" w:rsidP="002D2389">
            <w:pPr>
              <w:autoSpaceDE w:val="0"/>
              <w:autoSpaceDN w:val="0"/>
              <w:adjustRightInd w:val="0"/>
            </w:pPr>
          </w:p>
        </w:tc>
      </w:tr>
      <w:tr w:rsidR="009F4C28" w:rsidRPr="00F25BB1" w:rsidTr="002D238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F25BB1" w:rsidRDefault="009F4C28" w:rsidP="002D2389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AA4BCA" w:rsidRDefault="009F4C28" w:rsidP="002D2389">
            <w:pPr>
              <w:autoSpaceDE w:val="0"/>
              <w:autoSpaceDN w:val="0"/>
              <w:adjustRightInd w:val="0"/>
            </w:pPr>
            <w:r w:rsidRPr="00AA4BCA"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0E39E2" w:rsidRDefault="009F4C28" w:rsidP="002D2389">
            <w:pPr>
              <w:autoSpaceDE w:val="0"/>
              <w:autoSpaceDN w:val="0"/>
              <w:adjustRightInd w:val="0"/>
            </w:pPr>
            <w:r w:rsidRPr="000E39E2">
              <w:t xml:space="preserve">    </w:t>
            </w:r>
            <w:r>
              <w:t>5714</w:t>
            </w:r>
          </w:p>
        </w:tc>
      </w:tr>
      <w:tr w:rsidR="009F4C28" w:rsidRPr="00F25BB1" w:rsidTr="002D238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F25BB1" w:rsidRDefault="009F4C28" w:rsidP="002D2389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AA4BCA" w:rsidRDefault="009F4C28" w:rsidP="002D2389">
            <w:pPr>
              <w:autoSpaceDE w:val="0"/>
              <w:autoSpaceDN w:val="0"/>
              <w:adjustRightInd w:val="0"/>
            </w:pPr>
            <w:r w:rsidRPr="00AA4BCA"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0E39E2" w:rsidRDefault="009F4C28" w:rsidP="002D2389">
            <w:pPr>
              <w:autoSpaceDE w:val="0"/>
              <w:autoSpaceDN w:val="0"/>
              <w:adjustRightInd w:val="0"/>
            </w:pPr>
            <w:r w:rsidRPr="000E39E2">
              <w:t xml:space="preserve">    </w:t>
            </w:r>
            <w:r>
              <w:t>6253</w:t>
            </w:r>
          </w:p>
        </w:tc>
      </w:tr>
      <w:tr w:rsidR="009F4C28" w:rsidRPr="00F25BB1" w:rsidTr="002D238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F25BB1" w:rsidRDefault="009F4C28" w:rsidP="002D2389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AA4BCA" w:rsidRDefault="009F4C28" w:rsidP="002D2389">
            <w:pPr>
              <w:autoSpaceDE w:val="0"/>
              <w:autoSpaceDN w:val="0"/>
              <w:adjustRightInd w:val="0"/>
            </w:pPr>
            <w:r w:rsidRPr="00AA4BCA">
              <w:t xml:space="preserve">3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0E39E2" w:rsidRDefault="009F4C28" w:rsidP="002D2389">
            <w:pPr>
              <w:autoSpaceDE w:val="0"/>
              <w:autoSpaceDN w:val="0"/>
              <w:adjustRightInd w:val="0"/>
            </w:pPr>
            <w:r w:rsidRPr="000E39E2">
              <w:t xml:space="preserve">    </w:t>
            </w:r>
            <w:r>
              <w:t>6798</w:t>
            </w:r>
          </w:p>
        </w:tc>
      </w:tr>
      <w:tr w:rsidR="009F4C28" w:rsidRPr="00F25BB1" w:rsidTr="002D238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F25BB1" w:rsidRDefault="009F4C28" w:rsidP="002D2389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AA4BCA" w:rsidRDefault="009F4C28" w:rsidP="002D2389">
            <w:pPr>
              <w:autoSpaceDE w:val="0"/>
              <w:autoSpaceDN w:val="0"/>
              <w:adjustRightInd w:val="0"/>
            </w:pPr>
            <w:r w:rsidRPr="00AA4BCA">
              <w:t xml:space="preserve">4 квалификационный уровень </w:t>
            </w:r>
            <w:hyperlink r:id="rId7" w:history="1">
              <w:r w:rsidRPr="00AA4BCA">
                <w:rPr>
                  <w:color w:val="0000FF"/>
                </w:rPr>
                <w:t>&lt;2&gt;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28" w:rsidRPr="000E39E2" w:rsidRDefault="009F4C28" w:rsidP="002D2389">
            <w:pPr>
              <w:autoSpaceDE w:val="0"/>
              <w:autoSpaceDN w:val="0"/>
              <w:adjustRightInd w:val="0"/>
            </w:pPr>
            <w:r w:rsidRPr="000E39E2">
              <w:t xml:space="preserve">    </w:t>
            </w:r>
            <w:r>
              <w:t>7156</w:t>
            </w:r>
          </w:p>
        </w:tc>
      </w:tr>
    </w:tbl>
    <w:tbl>
      <w:tblPr>
        <w:tblStyle w:val="a6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F4C28" w:rsidTr="002D2389">
        <w:tc>
          <w:tcPr>
            <w:tcW w:w="10632" w:type="dxa"/>
          </w:tcPr>
          <w:p w:rsidR="009F4C28" w:rsidRPr="00F25BB1" w:rsidRDefault="009F4C28" w:rsidP="002D238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25BB1">
              <w:rPr>
                <w:sz w:val="16"/>
                <w:szCs w:val="16"/>
              </w:rPr>
              <w:t>Примечание.</w:t>
            </w:r>
          </w:p>
          <w:p w:rsidR="009F4C28" w:rsidRPr="00F25BB1" w:rsidRDefault="009F4C28" w:rsidP="002D238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25BB1">
              <w:rPr>
                <w:sz w:val="16"/>
                <w:szCs w:val="16"/>
              </w:rPr>
              <w:t xml:space="preserve">&lt;1&gt; Квалификационный уровень определяется в соответствии с </w:t>
            </w:r>
            <w:hyperlink r:id="rId8" w:history="1">
              <w:r w:rsidRPr="00F25BB1">
                <w:rPr>
                  <w:color w:val="0000FF"/>
                  <w:sz w:val="16"/>
                  <w:szCs w:val="16"/>
                </w:rPr>
                <w:t>приказом</w:t>
              </w:r>
            </w:hyperlink>
            <w:r w:rsidRPr="00F25BB1">
              <w:rPr>
                <w:sz w:val="16"/>
                <w:szCs w:val="16"/>
              </w:rPr>
              <w:t xml:space="preserve"> Министерства здравоохранения и социального развития Российской Федерации от 29 мая 2008 г. N 247н "Об утверждении профессиональных квалификационных групп общеотраслевых должностей руководителей, специалистов и служащих", </w:t>
            </w:r>
            <w:hyperlink r:id="rId9" w:history="1">
              <w:r w:rsidRPr="00F25BB1">
                <w:rPr>
                  <w:color w:val="0000FF"/>
                  <w:sz w:val="16"/>
                  <w:szCs w:val="16"/>
                </w:rPr>
                <w:t>приказом</w:t>
              </w:r>
            </w:hyperlink>
            <w:r w:rsidRPr="00F25BB1">
              <w:rPr>
                <w:sz w:val="16"/>
                <w:szCs w:val="16"/>
              </w:rPr>
              <w:t xml:space="preserve"> Министерства здравоохранения и социального развития Российской Федерации от 29 мая 2008 г. N 248н "Об утверждении профессиональных квалификационных групп общеотраслевых профессий рабочих".</w:t>
            </w:r>
          </w:p>
          <w:p w:rsidR="009F4C28" w:rsidRDefault="009F4C28" w:rsidP="002D238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25BB1">
              <w:rPr>
                <w:sz w:val="16"/>
                <w:szCs w:val="16"/>
              </w:rPr>
              <w:t xml:space="preserve">&lt;2&gt; Должностной оклад </w:t>
            </w:r>
            <w:hyperlink r:id="rId10" w:history="1">
              <w:r w:rsidRPr="00F25BB1">
                <w:rPr>
                  <w:color w:val="0000FF"/>
                  <w:sz w:val="16"/>
                  <w:szCs w:val="16"/>
                </w:rPr>
                <w:t>раздела</w:t>
              </w:r>
            </w:hyperlink>
            <w:r w:rsidRPr="00F25BB1">
              <w:rPr>
                <w:sz w:val="16"/>
                <w:szCs w:val="16"/>
              </w:rPr>
              <w:t xml:space="preserve"> "4 квалификационный уровень" профессиональной квалификационной группы "Общеотраслевые профессии рабочих второго уровня" устанавливается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требования. Вопрос об установлении конкретному рабочему должностного оклада, предусмотренного </w:t>
            </w:r>
            <w:hyperlink r:id="rId11" w:history="1">
              <w:r w:rsidRPr="00F25BB1">
                <w:rPr>
                  <w:color w:val="0000FF"/>
                  <w:sz w:val="16"/>
                  <w:szCs w:val="16"/>
                </w:rPr>
                <w:t>разделом</w:t>
              </w:r>
            </w:hyperlink>
            <w:r w:rsidRPr="00F25BB1">
              <w:rPr>
                <w:sz w:val="16"/>
                <w:szCs w:val="16"/>
              </w:rPr>
              <w:t xml:space="preserve"> "4 квалификационный уровень" профессиональной квалификационной группы "Общеотраслевые профессии рабочих второго уровня", решается работодателем по согласованию с представительным органом работников с учетом квалификации, объема и качества выполняемых им работ в пределах средств, направляемых на оплату труда. Указанная оплата может носить как постоянный, так и временный характер.</w:t>
            </w:r>
          </w:p>
        </w:tc>
      </w:tr>
    </w:tbl>
    <w:p w:rsidR="009F4C28" w:rsidRDefault="009F4C28"/>
    <w:sectPr w:rsidR="009F4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Кщьфт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8D"/>
    <w:rsid w:val="0000632E"/>
    <w:rsid w:val="0007570A"/>
    <w:rsid w:val="002C45D1"/>
    <w:rsid w:val="002C523D"/>
    <w:rsid w:val="004D1373"/>
    <w:rsid w:val="004F76B9"/>
    <w:rsid w:val="005B1C8D"/>
    <w:rsid w:val="007821E7"/>
    <w:rsid w:val="008D274D"/>
    <w:rsid w:val="009418FE"/>
    <w:rsid w:val="009F4C28"/>
    <w:rsid w:val="00B715AB"/>
    <w:rsid w:val="00C068EA"/>
    <w:rsid w:val="00DB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B9843-FCC6-4588-A393-36F45104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5B1C8D"/>
    <w:pPr>
      <w:ind w:firstLine="360"/>
      <w:jc w:val="both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5B1C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3">
    <w:name w:val="Машинопись"/>
    <w:rsid w:val="005B1C8D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PlusTitle">
    <w:name w:val="ConsPlusTitle"/>
    <w:rsid w:val="005B1C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00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05B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9F4C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DE02DE9362C608D4F303B6872E73C459837843DDC9BCA21BF96A83U154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DE02DE9362C608D4F31DBB91422DCA568C2748DCC6E8FA4BFF3DDC440DA838D45F0C95D9C841C2F221B8UC56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DE02DE9362C608D4F31DBB91422DCA568C2748DCC6E8FA4BFF3DDC440DA838D45F0C95D9C841C2F221B8UC59J" TargetMode="External"/><Relationship Id="rId11" Type="http://schemas.openxmlformats.org/officeDocument/2006/relationships/hyperlink" Target="consultantplus://offline/ref=61DE02DE9362C608D4F31DBB91422DCA568C2748DCC6E8FA4BFF3DDC440DA838D45F0C95D9C841C2F221B8UC5BJ" TargetMode="External"/><Relationship Id="rId5" Type="http://schemas.openxmlformats.org/officeDocument/2006/relationships/hyperlink" Target="consultantplus://offline/ref=D400E486BC4AD7D56080AD3739051DFE9700FE50339726EED850B3F21F9A81F8FD4E344515m1N1P" TargetMode="External"/><Relationship Id="rId10" Type="http://schemas.openxmlformats.org/officeDocument/2006/relationships/hyperlink" Target="consultantplus://offline/ref=61DE02DE9362C608D4F31DBB91422DCA568C2748DCC6E8FA4BFF3DDC440DA838D45F0C95D9C841C2F221B8UC5BJ" TargetMode="External"/><Relationship Id="rId4" Type="http://schemas.openxmlformats.org/officeDocument/2006/relationships/hyperlink" Target="consultantplus://offline/ref=D400E486BC4AD7D56080AD3739051DFE9700FE50339726EED850B3F21F9A81F8FD4E344519m1N5P" TargetMode="External"/><Relationship Id="rId9" Type="http://schemas.openxmlformats.org/officeDocument/2006/relationships/hyperlink" Target="consultantplus://offline/ref=61DE02DE9362C608D4F303B6872E73C4568E7C42D9C9BCA21BF96A83U15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8</cp:revision>
  <cp:lastPrinted>2020-11-16T06:41:00Z</cp:lastPrinted>
  <dcterms:created xsi:type="dcterms:W3CDTF">2019-10-14T06:24:00Z</dcterms:created>
  <dcterms:modified xsi:type="dcterms:W3CDTF">2020-11-16T06:43:00Z</dcterms:modified>
</cp:coreProperties>
</file>